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一</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第十七</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12</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28</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12</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31</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565" w:type="pct"/>
        <w:tblInd w:w="-884"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650"/>
        <w:gridCol w:w="1177"/>
        <w:gridCol w:w="2456"/>
        <w:gridCol w:w="8137"/>
        <w:gridCol w:w="969"/>
        <w:gridCol w:w="1064"/>
        <w:gridCol w:w="1323"/>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0" w:hRule="atLeast"/>
        </w:trPr>
        <w:tc>
          <w:tcPr>
            <w:tcW w:w="206" w:type="pct"/>
            <w:vMerge w:val="restart"/>
            <w:tcBorders>
              <w:top w:val="single" w:color="auto" w:sz="4" w:space="0"/>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序号</w:t>
            </w:r>
          </w:p>
        </w:tc>
        <w:tc>
          <w:tcPr>
            <w:tcW w:w="373" w:type="pct"/>
            <w:vMerge w:val="restart"/>
            <w:tcBorders>
              <w:top w:val="single" w:color="auto" w:sz="4" w:space="0"/>
              <w:left w:val="single" w:color="000000" w:sz="4" w:space="0"/>
              <w:right w:val="single" w:color="auto" w:sz="4" w:space="0"/>
            </w:tcBorders>
            <w:vAlign w:val="center"/>
          </w:tcPr>
          <w:p>
            <w:pPr>
              <w:bidi w:val="0"/>
              <w:rPr>
                <w:rFonts w:hint="eastAsia"/>
                <w:sz w:val="18"/>
                <w:szCs w:val="16"/>
              </w:rPr>
            </w:pPr>
            <w:r>
              <w:rPr>
                <w:rFonts w:hint="eastAsia"/>
                <w:sz w:val="18"/>
                <w:szCs w:val="16"/>
              </w:rPr>
              <w:t>部门</w:t>
            </w:r>
          </w:p>
        </w:tc>
        <w:tc>
          <w:tcPr>
            <w:tcW w:w="778" w:type="pct"/>
            <w:vMerge w:val="restart"/>
            <w:tcBorders>
              <w:top w:val="single" w:color="auto" w:sz="4" w:space="0"/>
              <w:left w:val="single" w:color="auto" w:sz="4" w:space="0"/>
              <w:right w:val="single" w:color="000000" w:sz="4" w:space="0"/>
            </w:tcBorders>
            <w:vAlign w:val="center"/>
          </w:tcPr>
          <w:p>
            <w:pPr>
              <w:bidi w:val="0"/>
              <w:rPr>
                <w:rFonts w:hint="eastAsia"/>
                <w:sz w:val="18"/>
                <w:szCs w:val="16"/>
              </w:rPr>
            </w:pPr>
            <w:r>
              <w:rPr>
                <w:rFonts w:hint="eastAsia"/>
                <w:sz w:val="18"/>
                <w:szCs w:val="16"/>
              </w:rPr>
              <w:t>工作名称及内容</w:t>
            </w:r>
          </w:p>
        </w:tc>
        <w:tc>
          <w:tcPr>
            <w:tcW w:w="2578" w:type="pct"/>
            <w:vMerge w:val="restart"/>
            <w:tcBorders>
              <w:top w:val="single" w:color="auto" w:sz="4" w:space="0"/>
              <w:left w:val="single" w:color="000000" w:sz="4" w:space="0"/>
              <w:right w:val="single" w:color="000000" w:sz="4" w:space="0"/>
            </w:tcBorders>
            <w:vAlign w:val="center"/>
          </w:tcPr>
          <w:p>
            <w:pPr>
              <w:bidi w:val="0"/>
              <w:rPr>
                <w:rFonts w:hint="eastAsia"/>
                <w:sz w:val="18"/>
                <w:szCs w:val="16"/>
              </w:rPr>
            </w:pPr>
            <w:r>
              <w:rPr>
                <w:rFonts w:hint="eastAsia"/>
                <w:sz w:val="18"/>
                <w:szCs w:val="16"/>
              </w:rPr>
              <w:t>要求和目标</w:t>
            </w:r>
          </w:p>
        </w:tc>
        <w:tc>
          <w:tcPr>
            <w:tcW w:w="644" w:type="pct"/>
            <w:gridSpan w:val="2"/>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r>
              <w:rPr>
                <w:rFonts w:hint="eastAsia"/>
                <w:sz w:val="18"/>
                <w:szCs w:val="16"/>
              </w:rPr>
              <w:t>责任人</w:t>
            </w:r>
          </w:p>
        </w:tc>
        <w:tc>
          <w:tcPr>
            <w:tcW w:w="419" w:type="pct"/>
            <w:vMerge w:val="restart"/>
            <w:tcBorders>
              <w:top w:val="single" w:color="auto" w:sz="4" w:space="0"/>
              <w:left w:val="single" w:color="000000" w:sz="4" w:space="0"/>
              <w:right w:val="single" w:color="000000" w:sz="4" w:space="0"/>
            </w:tcBorders>
            <w:vAlign w:val="center"/>
          </w:tcPr>
          <w:p>
            <w:pPr>
              <w:bidi w:val="0"/>
              <w:rPr>
                <w:rFonts w:hint="eastAsia"/>
                <w:sz w:val="18"/>
                <w:szCs w:val="16"/>
              </w:rPr>
            </w:pPr>
            <w:r>
              <w:rPr>
                <w:rFonts w:hint="eastAsia"/>
                <w:sz w:val="18"/>
                <w:szCs w:val="16"/>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trPr>
        <w:tc>
          <w:tcPr>
            <w:tcW w:w="206" w:type="pct"/>
            <w:vMerge w:val="continue"/>
            <w:tcBorders>
              <w:left w:val="single" w:color="000000" w:sz="4" w:space="0"/>
              <w:bottom w:val="single" w:color="auto" w:sz="4" w:space="0"/>
              <w:right w:val="single" w:color="auto" w:sz="4" w:space="0"/>
            </w:tcBorders>
            <w:vAlign w:val="center"/>
          </w:tcPr>
          <w:p>
            <w:pPr>
              <w:bidi w:val="0"/>
              <w:rPr>
                <w:rFonts w:hint="eastAsia"/>
                <w:sz w:val="18"/>
                <w:szCs w:val="16"/>
              </w:rPr>
            </w:pPr>
          </w:p>
        </w:tc>
        <w:tc>
          <w:tcPr>
            <w:tcW w:w="373" w:type="pct"/>
            <w:vMerge w:val="continue"/>
            <w:tcBorders>
              <w:left w:val="single" w:color="000000" w:sz="4" w:space="0"/>
              <w:bottom w:val="single" w:color="auto" w:sz="4" w:space="0"/>
              <w:right w:val="single" w:color="auto" w:sz="4" w:space="0"/>
            </w:tcBorders>
            <w:vAlign w:val="center"/>
          </w:tcPr>
          <w:p>
            <w:pPr>
              <w:bidi w:val="0"/>
              <w:rPr>
                <w:rFonts w:hint="eastAsia"/>
                <w:sz w:val="18"/>
                <w:szCs w:val="16"/>
              </w:rPr>
            </w:pPr>
          </w:p>
        </w:tc>
        <w:tc>
          <w:tcPr>
            <w:tcW w:w="778" w:type="pct"/>
            <w:vMerge w:val="continue"/>
            <w:tcBorders>
              <w:left w:val="single" w:color="auto" w:sz="4" w:space="0"/>
              <w:bottom w:val="single" w:color="auto" w:sz="4" w:space="0"/>
              <w:right w:val="single" w:color="000000" w:sz="4" w:space="0"/>
            </w:tcBorders>
            <w:vAlign w:val="center"/>
          </w:tcPr>
          <w:p>
            <w:pPr>
              <w:bidi w:val="0"/>
              <w:rPr>
                <w:rFonts w:hint="eastAsia"/>
                <w:sz w:val="18"/>
                <w:szCs w:val="16"/>
              </w:rPr>
            </w:pPr>
          </w:p>
        </w:tc>
        <w:tc>
          <w:tcPr>
            <w:tcW w:w="2578" w:type="pct"/>
            <w:vMerge w:val="continue"/>
            <w:tcBorders>
              <w:left w:val="single" w:color="000000" w:sz="4" w:space="0"/>
              <w:bottom w:val="single" w:color="auto" w:sz="4" w:space="0"/>
              <w:right w:val="single" w:color="000000" w:sz="4" w:space="0"/>
            </w:tcBorders>
            <w:vAlign w:val="center"/>
          </w:tcPr>
          <w:p>
            <w:pPr>
              <w:bidi w:val="0"/>
              <w:rPr>
                <w:rFonts w:hint="eastAsia"/>
                <w:sz w:val="18"/>
                <w:szCs w:val="16"/>
              </w:rPr>
            </w:pP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rPr>
            </w:pPr>
            <w:r>
              <w:rPr>
                <w:rFonts w:hint="eastAsia"/>
                <w:sz w:val="18"/>
                <w:szCs w:val="16"/>
              </w:rPr>
              <w:t>负责人</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rPr>
            </w:pPr>
            <w:r>
              <w:rPr>
                <w:rFonts w:hint="eastAsia"/>
                <w:sz w:val="18"/>
                <w:szCs w:val="16"/>
              </w:rPr>
              <w:t>责任领导</w:t>
            </w:r>
          </w:p>
        </w:tc>
        <w:tc>
          <w:tcPr>
            <w:tcW w:w="419" w:type="pct"/>
            <w:vMerge w:val="continue"/>
            <w:tcBorders>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303" w:hRule="atLeast"/>
        </w:trPr>
        <w:tc>
          <w:tcPr>
            <w:tcW w:w="206" w:type="pct"/>
            <w:tcBorders>
              <w:top w:val="single" w:color="auto" w:sz="4" w:space="0"/>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1</w:t>
            </w:r>
          </w:p>
        </w:tc>
        <w:tc>
          <w:tcPr>
            <w:tcW w:w="373" w:type="pct"/>
            <w:vMerge w:val="restart"/>
            <w:tcBorders>
              <w:top w:val="single" w:color="auto" w:sz="4" w:space="0"/>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餐饮中心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饮食中心</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1.年度总结、2021年工作思路和举措</w:t>
            </w:r>
          </w:p>
          <w:p>
            <w:pPr>
              <w:bidi w:val="0"/>
              <w:rPr>
                <w:rFonts w:hint="eastAsia"/>
                <w:sz w:val="18"/>
                <w:szCs w:val="16"/>
                <w:lang w:val="en-US" w:eastAsia="zh-CN"/>
              </w:rPr>
            </w:pPr>
            <w:r>
              <w:rPr>
                <w:rFonts w:hint="eastAsia"/>
                <w:sz w:val="18"/>
                <w:szCs w:val="16"/>
                <w:lang w:val="en-US" w:eastAsia="zh-CN"/>
              </w:rPr>
              <w:t>2.检查工作：对食堂整体的工作情况，特别是档口的食品安全、卫生安全等进行检查</w:t>
            </w:r>
          </w:p>
          <w:p>
            <w:pPr>
              <w:bidi w:val="0"/>
              <w:rPr>
                <w:rFonts w:hint="eastAsia"/>
                <w:sz w:val="18"/>
                <w:szCs w:val="16"/>
                <w:lang w:val="en-US" w:eastAsia="zh-CN"/>
              </w:rPr>
            </w:pPr>
            <w:r>
              <w:rPr>
                <w:rFonts w:hint="eastAsia"/>
                <w:sz w:val="18"/>
                <w:szCs w:val="16"/>
                <w:lang w:val="en-US" w:eastAsia="zh-CN"/>
              </w:rPr>
              <w:t xml:space="preserve">3.鱼宴工作筹备安排   </w:t>
            </w:r>
          </w:p>
          <w:p>
            <w:pPr>
              <w:bidi w:val="0"/>
              <w:rPr>
                <w:rFonts w:hint="eastAsia"/>
                <w:sz w:val="18"/>
                <w:szCs w:val="16"/>
                <w:lang w:val="en-US" w:eastAsia="zh-CN"/>
              </w:rPr>
            </w:pPr>
            <w:r>
              <w:rPr>
                <w:rFonts w:hint="eastAsia"/>
                <w:sz w:val="18"/>
                <w:szCs w:val="16"/>
                <w:lang w:val="en-US" w:eastAsia="zh-CN"/>
              </w:rPr>
              <w:t>4.召开员工会议，对12月的工作做一个总结及接下来的计划</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朱丽梅</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0" w:hRule="atLeast"/>
        </w:trPr>
        <w:tc>
          <w:tcPr>
            <w:tcW w:w="206" w:type="pct"/>
            <w:tcBorders>
              <w:top w:val="single" w:color="auto" w:sz="4" w:space="0"/>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2</w:t>
            </w:r>
          </w:p>
        </w:tc>
        <w:tc>
          <w:tcPr>
            <w:tcW w:w="373"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教工食堂：荷园</w:t>
            </w:r>
          </w:p>
          <w:p>
            <w:pPr>
              <w:bidi w:val="0"/>
              <w:rPr>
                <w:rFonts w:hint="eastAsia"/>
                <w:sz w:val="18"/>
                <w:szCs w:val="16"/>
                <w:lang w:val="en-US" w:eastAsia="zh-CN"/>
              </w:rPr>
            </w:pPr>
            <w:r>
              <w:rPr>
                <w:rFonts w:hint="eastAsia"/>
                <w:sz w:val="18"/>
                <w:szCs w:val="16"/>
                <w:lang w:val="en-US" w:eastAsia="zh-CN"/>
              </w:rPr>
              <w:t>学生食：松园、桃园、茗雅园、智慧</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default"/>
                <w:sz w:val="18"/>
                <w:szCs w:val="16"/>
                <w:lang w:val="en-US" w:eastAsia="zh-CN"/>
              </w:rPr>
              <w:t>1</w:t>
            </w:r>
            <w:r>
              <w:rPr>
                <w:rFonts w:hint="eastAsia"/>
                <w:sz w:val="18"/>
                <w:szCs w:val="16"/>
                <w:lang w:val="en-US" w:eastAsia="zh-CN"/>
              </w:rPr>
              <w:t>、</w:t>
            </w:r>
            <w:r>
              <w:rPr>
                <w:rFonts w:hint="default"/>
                <w:sz w:val="18"/>
                <w:szCs w:val="16"/>
                <w:lang w:val="en-US" w:eastAsia="zh-CN"/>
              </w:rPr>
              <w:t>天气潮湿，检查各个档口线路问题，防止意外发生。</w:t>
            </w:r>
            <w:r>
              <w:rPr>
                <w:rFonts w:hint="eastAsia"/>
                <w:sz w:val="18"/>
                <w:szCs w:val="16"/>
                <w:lang w:val="en-US" w:eastAsia="zh-CN"/>
              </w:rPr>
              <w:t>2、</w:t>
            </w:r>
            <w:r>
              <w:rPr>
                <w:rFonts w:hint="default"/>
                <w:sz w:val="18"/>
                <w:szCs w:val="16"/>
                <w:lang w:val="en-US" w:eastAsia="zh-CN"/>
              </w:rPr>
              <w:t>维修检查食堂排风扇。</w:t>
            </w:r>
            <w:r>
              <w:rPr>
                <w:rFonts w:hint="eastAsia"/>
                <w:sz w:val="18"/>
                <w:szCs w:val="16"/>
                <w:lang w:val="en-US" w:eastAsia="zh-CN"/>
              </w:rPr>
              <w:t>3、</w:t>
            </w:r>
            <w:r>
              <w:rPr>
                <w:rFonts w:hint="default"/>
                <w:sz w:val="18"/>
                <w:szCs w:val="16"/>
                <w:lang w:val="en-US" w:eastAsia="zh-CN"/>
              </w:rPr>
              <w:t>检查各</w:t>
            </w:r>
            <w:r>
              <w:rPr>
                <w:rFonts w:hint="eastAsia"/>
                <w:sz w:val="18"/>
                <w:szCs w:val="16"/>
                <w:lang w:val="en-US" w:eastAsia="zh-CN"/>
              </w:rPr>
              <w:t>食堂保温台是否正常运行</w:t>
            </w:r>
            <w:r>
              <w:rPr>
                <w:rFonts w:hint="default"/>
                <w:sz w:val="18"/>
                <w:szCs w:val="16"/>
                <w:lang w:val="en-US" w:eastAsia="zh-CN"/>
              </w:rPr>
              <w:t>。</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雷建林</w:t>
            </w:r>
          </w:p>
          <w:p>
            <w:pPr>
              <w:bidi w:val="0"/>
              <w:jc w:val="center"/>
              <w:rPr>
                <w:rFonts w:hint="eastAsia"/>
                <w:sz w:val="18"/>
                <w:szCs w:val="16"/>
                <w:lang w:val="en-US" w:eastAsia="zh-CN"/>
              </w:rPr>
            </w:pPr>
            <w:r>
              <w:rPr>
                <w:rFonts w:hint="eastAsia"/>
                <w:sz w:val="18"/>
                <w:szCs w:val="16"/>
                <w:lang w:val="en-US" w:eastAsia="zh-CN"/>
              </w:rPr>
              <w:t>邓卫国</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98" w:hRule="atLeast"/>
        </w:trPr>
        <w:tc>
          <w:tcPr>
            <w:tcW w:w="206" w:type="pct"/>
            <w:tcBorders>
              <w:top w:val="single" w:color="auto" w:sz="4" w:space="0"/>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3</w:t>
            </w:r>
          </w:p>
        </w:tc>
        <w:tc>
          <w:tcPr>
            <w:tcW w:w="373" w:type="pct"/>
            <w:vMerge w:val="restart"/>
            <w:tcBorders>
              <w:top w:val="single" w:color="auto" w:sz="4" w:space="0"/>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水电中心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水箱验收工作</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完成水箱验收工作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周宏坤</w:t>
            </w:r>
          </w:p>
          <w:p>
            <w:pPr>
              <w:bidi w:val="0"/>
              <w:jc w:val="center"/>
              <w:rPr>
                <w:rFonts w:hint="eastAsia"/>
                <w:sz w:val="18"/>
                <w:szCs w:val="16"/>
                <w:lang w:val="en-US" w:eastAsia="zh-CN"/>
              </w:rPr>
            </w:pP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4" w:hRule="atLeast"/>
        </w:trPr>
        <w:tc>
          <w:tcPr>
            <w:tcW w:w="206" w:type="pct"/>
            <w:tcBorders>
              <w:top w:val="single" w:color="auto" w:sz="4" w:space="0"/>
              <w:left w:val="single" w:color="000000" w:sz="4" w:space="0"/>
              <w:right w:val="single" w:color="auto" w:sz="4" w:space="0"/>
            </w:tcBorders>
            <w:vAlign w:val="center"/>
          </w:tcPr>
          <w:p>
            <w:pPr>
              <w:bidi w:val="0"/>
              <w:rPr>
                <w:rFonts w:hint="eastAsia" w:ascii="Times New Roman" w:hAnsi="Times New Roman" w:eastAsia="宋体" w:cs="Times New Roman"/>
                <w:kern w:val="2"/>
                <w:sz w:val="18"/>
                <w:szCs w:val="16"/>
                <w:lang w:val="en-US" w:eastAsia="zh-CN" w:bidi="ar-SA"/>
              </w:rPr>
            </w:pPr>
            <w:r>
              <w:rPr>
                <w:rFonts w:hint="eastAsia"/>
                <w:sz w:val="18"/>
                <w:szCs w:val="16"/>
                <w:lang w:val="en-US" w:eastAsia="zh-CN"/>
              </w:rPr>
              <w:t>4</w:t>
            </w:r>
          </w:p>
        </w:tc>
        <w:tc>
          <w:tcPr>
            <w:tcW w:w="373"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年终总结工作</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完成年终总结工作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周宏坤</w:t>
            </w:r>
          </w:p>
          <w:p>
            <w:pPr>
              <w:bidi w:val="0"/>
              <w:jc w:val="center"/>
              <w:rPr>
                <w:rFonts w:hint="eastAsia"/>
                <w:sz w:val="18"/>
                <w:szCs w:val="16"/>
                <w:lang w:val="en-US" w:eastAsia="zh-CN"/>
              </w:rPr>
            </w:pPr>
            <w:r>
              <w:rPr>
                <w:rFonts w:hint="eastAsia"/>
                <w:sz w:val="18"/>
                <w:szCs w:val="16"/>
                <w:lang w:val="en-US" w:eastAsia="zh-CN"/>
              </w:rPr>
              <w:t>王艳香</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96" w:hRule="atLeast"/>
        </w:trPr>
        <w:tc>
          <w:tcPr>
            <w:tcW w:w="206" w:type="pct"/>
            <w:tcBorders>
              <w:top w:val="single" w:color="auto" w:sz="4" w:space="0"/>
              <w:left w:val="single" w:color="000000" w:sz="4" w:space="0"/>
              <w:right w:val="single" w:color="auto" w:sz="4" w:space="0"/>
            </w:tcBorders>
            <w:vAlign w:val="center"/>
          </w:tcPr>
          <w:p>
            <w:pPr>
              <w:bidi w:val="0"/>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5</w:t>
            </w:r>
          </w:p>
        </w:tc>
        <w:tc>
          <w:tcPr>
            <w:tcW w:w="373"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水电气的保障</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完成水电气寒潮的供应保障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周宏坤</w:t>
            </w:r>
          </w:p>
          <w:p>
            <w:pPr>
              <w:bidi w:val="0"/>
              <w:jc w:val="center"/>
              <w:rPr>
                <w:rFonts w:hint="eastAsia"/>
                <w:sz w:val="18"/>
                <w:szCs w:val="16"/>
                <w:lang w:val="en-US" w:eastAsia="zh-CN"/>
              </w:rPr>
            </w:pPr>
            <w:r>
              <w:rPr>
                <w:rFonts w:hint="eastAsia"/>
                <w:sz w:val="18"/>
                <w:szCs w:val="16"/>
                <w:lang w:val="en-US" w:eastAsia="zh-CN"/>
              </w:rPr>
              <w:t>席丽琼</w:t>
            </w:r>
          </w:p>
          <w:p>
            <w:pPr>
              <w:bidi w:val="0"/>
              <w:jc w:val="center"/>
              <w:rPr>
                <w:rFonts w:hint="eastAsia"/>
                <w:sz w:val="18"/>
                <w:szCs w:val="16"/>
                <w:lang w:val="en-US" w:eastAsia="zh-CN"/>
              </w:rPr>
            </w:pPr>
            <w:r>
              <w:rPr>
                <w:rFonts w:hint="eastAsia"/>
                <w:sz w:val="18"/>
                <w:szCs w:val="16"/>
                <w:lang w:val="en-US" w:eastAsia="zh-CN"/>
              </w:rPr>
              <w:t>唐满华</w:t>
            </w:r>
          </w:p>
          <w:p>
            <w:pPr>
              <w:bidi w:val="0"/>
              <w:jc w:val="center"/>
              <w:rPr>
                <w:rFonts w:hint="eastAsia"/>
                <w:sz w:val="18"/>
                <w:szCs w:val="16"/>
                <w:lang w:val="en-US" w:eastAsia="zh-CN"/>
              </w:rPr>
            </w:pPr>
            <w:r>
              <w:rPr>
                <w:rFonts w:hint="eastAsia"/>
                <w:sz w:val="18"/>
                <w:szCs w:val="16"/>
                <w:lang w:val="en-US" w:eastAsia="zh-CN"/>
              </w:rPr>
              <w:t>王艳香</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358" w:hRule="atLeast"/>
        </w:trPr>
        <w:tc>
          <w:tcPr>
            <w:tcW w:w="206" w:type="pct"/>
            <w:tcBorders>
              <w:left w:val="single" w:color="000000" w:sz="4" w:space="0"/>
              <w:right w:val="single" w:color="auto" w:sz="4" w:space="0"/>
            </w:tcBorders>
            <w:vAlign w:val="center"/>
          </w:tcPr>
          <w:p>
            <w:pPr>
              <w:bidi w:val="0"/>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6</w:t>
            </w:r>
          </w:p>
        </w:tc>
        <w:tc>
          <w:tcPr>
            <w:tcW w:w="373" w:type="pct"/>
            <w:vMerge w:val="restart"/>
            <w:tcBorders>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物管中心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校园保洁</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加强学生宿舍等公共区域的保洁；主干道的落叶及时清理干净。</w:t>
            </w:r>
          </w:p>
          <w:p>
            <w:pPr>
              <w:bidi w:val="0"/>
              <w:rPr>
                <w:rFonts w:hint="default"/>
                <w:sz w:val="18"/>
                <w:szCs w:val="16"/>
                <w:lang w:val="en-US" w:eastAsia="zh-CN"/>
              </w:rPr>
            </w:pPr>
            <w:r>
              <w:rPr>
                <w:rFonts w:hint="eastAsia"/>
                <w:sz w:val="18"/>
                <w:szCs w:val="16"/>
                <w:lang w:val="en-US" w:eastAsia="zh-CN"/>
              </w:rPr>
              <w:t>加强行政办公楼、教学楼等公共区域的卫生保洁及消毒工作。</w:t>
            </w:r>
          </w:p>
          <w:p>
            <w:pPr>
              <w:bidi w:val="0"/>
              <w:rPr>
                <w:rFonts w:hint="default"/>
                <w:sz w:val="18"/>
                <w:szCs w:val="16"/>
                <w:lang w:val="en-US" w:eastAsia="zh-CN"/>
              </w:rPr>
            </w:pPr>
            <w:r>
              <w:rPr>
                <w:rFonts w:hint="eastAsia"/>
                <w:sz w:val="18"/>
                <w:szCs w:val="16"/>
                <w:lang w:val="en-US" w:eastAsia="zh-CN"/>
              </w:rPr>
              <w:t>要求加强室外保洁员对绿化带垃圾的清理及垃圾桶每次清扫后及时归位。</w:t>
            </w:r>
          </w:p>
          <w:p>
            <w:pPr>
              <w:bidi w:val="0"/>
              <w:rPr>
                <w:rFonts w:hint="eastAsia"/>
                <w:sz w:val="18"/>
                <w:szCs w:val="16"/>
                <w:lang w:val="en-US" w:eastAsia="zh-CN"/>
              </w:rPr>
            </w:pPr>
            <w:r>
              <w:rPr>
                <w:rFonts w:hint="eastAsia"/>
                <w:sz w:val="18"/>
                <w:szCs w:val="16"/>
                <w:lang w:val="en-US" w:eastAsia="zh-CN"/>
              </w:rPr>
              <w:t>加强卫生死角清理，对流动保洁进行抽查到岗情况。</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周素芳</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022" w:hRule="atLeast"/>
        </w:trPr>
        <w:tc>
          <w:tcPr>
            <w:tcW w:w="206" w:type="pct"/>
            <w:tcBorders>
              <w:left w:val="single" w:color="000000" w:sz="4" w:space="0"/>
              <w:right w:val="single" w:color="auto" w:sz="4" w:space="0"/>
            </w:tcBorders>
            <w:vAlign w:val="center"/>
          </w:tcPr>
          <w:p>
            <w:pPr>
              <w:bidi w:val="0"/>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7</w:t>
            </w:r>
          </w:p>
        </w:tc>
        <w:tc>
          <w:tcPr>
            <w:tcW w:w="373"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绿化养护</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1、学校植被按进度分片块进行修剪</w:t>
            </w:r>
          </w:p>
          <w:p>
            <w:pPr>
              <w:bidi w:val="0"/>
              <w:rPr>
                <w:rFonts w:hint="eastAsia"/>
                <w:sz w:val="18"/>
                <w:szCs w:val="16"/>
                <w:lang w:val="en-US" w:eastAsia="zh-CN"/>
              </w:rPr>
            </w:pPr>
            <w:r>
              <w:rPr>
                <w:rFonts w:hint="eastAsia"/>
                <w:sz w:val="18"/>
                <w:szCs w:val="16"/>
                <w:lang w:val="en-US" w:eastAsia="zh-CN"/>
              </w:rPr>
              <w:t>2、按照计划杂草清理</w:t>
            </w:r>
          </w:p>
          <w:p>
            <w:pPr>
              <w:bidi w:val="0"/>
              <w:rPr>
                <w:rFonts w:hint="eastAsia"/>
                <w:sz w:val="18"/>
                <w:szCs w:val="16"/>
                <w:lang w:val="en-US" w:eastAsia="zh-CN"/>
              </w:rPr>
            </w:pPr>
            <w:r>
              <w:rPr>
                <w:rFonts w:hint="eastAsia"/>
                <w:sz w:val="18"/>
                <w:szCs w:val="16"/>
                <w:lang w:val="en-US" w:eastAsia="zh-CN"/>
              </w:rPr>
              <w:t>3、病树的枯枝清理</w:t>
            </w:r>
          </w:p>
          <w:p>
            <w:pPr>
              <w:bidi w:val="0"/>
              <w:rPr>
                <w:rFonts w:hint="eastAsia"/>
                <w:sz w:val="18"/>
                <w:szCs w:val="16"/>
                <w:lang w:val="en-US" w:eastAsia="zh-CN"/>
              </w:rPr>
            </w:pPr>
            <w:r>
              <w:rPr>
                <w:rFonts w:hint="eastAsia"/>
                <w:sz w:val="18"/>
                <w:szCs w:val="16"/>
                <w:lang w:val="en-US" w:eastAsia="zh-CN"/>
              </w:rPr>
              <w:t>4、提质改造树木花草养护</w:t>
            </w:r>
          </w:p>
          <w:p>
            <w:pPr>
              <w:bidi w:val="0"/>
              <w:rPr>
                <w:rFonts w:hint="eastAsia"/>
                <w:sz w:val="18"/>
                <w:szCs w:val="16"/>
                <w:lang w:val="en-US" w:eastAsia="zh-CN"/>
              </w:rPr>
            </w:pPr>
            <w:r>
              <w:rPr>
                <w:rFonts w:hint="eastAsia"/>
                <w:sz w:val="18"/>
                <w:szCs w:val="16"/>
                <w:lang w:val="en-US" w:eastAsia="zh-CN"/>
              </w:rPr>
              <w:t>5、桂园改建停车场，绿篱移植</w:t>
            </w:r>
          </w:p>
          <w:p>
            <w:pPr>
              <w:bidi w:val="0"/>
              <w:rPr>
                <w:rFonts w:hint="eastAsia"/>
                <w:sz w:val="18"/>
                <w:szCs w:val="16"/>
                <w:lang w:val="en-US" w:eastAsia="zh-CN"/>
              </w:rPr>
            </w:pPr>
            <w:r>
              <w:rPr>
                <w:rFonts w:hint="eastAsia"/>
                <w:sz w:val="18"/>
                <w:szCs w:val="16"/>
                <w:lang w:val="en-US" w:eastAsia="zh-CN"/>
              </w:rPr>
              <w:t>6、绿化树木刷白</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唐嘉忆</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7" w:hRule="atLeast"/>
        </w:trPr>
        <w:tc>
          <w:tcPr>
            <w:tcW w:w="206" w:type="pct"/>
            <w:tcBorders>
              <w:left w:val="single" w:color="000000" w:sz="4" w:space="0"/>
              <w:right w:val="single" w:color="auto" w:sz="4" w:space="0"/>
            </w:tcBorders>
            <w:vAlign w:val="center"/>
          </w:tcPr>
          <w:p>
            <w:pPr>
              <w:bidi w:val="0"/>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8</w:t>
            </w:r>
          </w:p>
        </w:tc>
        <w:tc>
          <w:tcPr>
            <w:tcW w:w="373"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学术交流中心接待工作</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做好学术交流中心的卫生保洁和接待工作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周小驭</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90" w:hRule="atLeast"/>
        </w:trPr>
        <w:tc>
          <w:tcPr>
            <w:tcW w:w="206" w:type="pct"/>
            <w:tcBorders>
              <w:left w:val="single" w:color="000000" w:sz="4" w:space="0"/>
              <w:right w:val="single" w:color="auto" w:sz="4" w:space="0"/>
            </w:tcBorders>
            <w:vAlign w:val="center"/>
          </w:tcPr>
          <w:p>
            <w:pPr>
              <w:bidi w:val="0"/>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9</w:t>
            </w:r>
          </w:p>
        </w:tc>
        <w:tc>
          <w:tcPr>
            <w:tcW w:w="373"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家具采购</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心理咨询室、体育学院家具采购工作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唐嘉忆</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8" w:hRule="atLeast"/>
        </w:trPr>
        <w:tc>
          <w:tcPr>
            <w:tcW w:w="206" w:type="pct"/>
            <w:tcBorders>
              <w:left w:val="single" w:color="000000" w:sz="4" w:space="0"/>
              <w:right w:val="single" w:color="auto" w:sz="4" w:space="0"/>
            </w:tcBorders>
            <w:vAlign w:val="center"/>
          </w:tcPr>
          <w:p>
            <w:pPr>
              <w:bidi w:val="0"/>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10</w:t>
            </w:r>
          </w:p>
        </w:tc>
        <w:tc>
          <w:tcPr>
            <w:tcW w:w="373" w:type="pct"/>
            <w:vMerge w:val="restart"/>
            <w:tcBorders>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医疗中心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疫情医疗应急处理</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根据永州市、零陵区新冠肺炎疫情防控要求，做好疫情信息统计和医疗应急处理。</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14" w:hRule="atLeast"/>
        </w:trPr>
        <w:tc>
          <w:tcPr>
            <w:tcW w:w="206" w:type="pct"/>
            <w:tcBorders>
              <w:left w:val="single" w:color="000000" w:sz="4" w:space="0"/>
              <w:right w:val="single" w:color="auto" w:sz="4" w:space="0"/>
            </w:tcBorders>
            <w:vAlign w:val="center"/>
          </w:tcPr>
          <w:p>
            <w:pPr>
              <w:bidi w:val="0"/>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11</w:t>
            </w:r>
          </w:p>
        </w:tc>
        <w:tc>
          <w:tcPr>
            <w:tcW w:w="373" w:type="pct"/>
            <w:vMerge w:val="continue"/>
            <w:tcBorders>
              <w:left w:val="single" w:color="000000" w:sz="4" w:space="0"/>
              <w:right w:val="single" w:color="auto" w:sz="4" w:space="0"/>
            </w:tcBorders>
            <w:vAlign w:val="top"/>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2020年年度考核</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按照学校2020年度考核要求，做好全体员工年度考核资料汇总并上报，</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6" w:hRule="atLeast"/>
        </w:trPr>
        <w:tc>
          <w:tcPr>
            <w:tcW w:w="206" w:type="pct"/>
            <w:tcBorders>
              <w:left w:val="single" w:color="000000" w:sz="4" w:space="0"/>
              <w:right w:val="single" w:color="auto" w:sz="4" w:space="0"/>
            </w:tcBorders>
            <w:vAlign w:val="center"/>
          </w:tcPr>
          <w:p>
            <w:pPr>
              <w:bidi w:val="0"/>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12</w:t>
            </w:r>
          </w:p>
        </w:tc>
        <w:tc>
          <w:tcPr>
            <w:tcW w:w="373" w:type="pct"/>
            <w:vMerge w:val="continue"/>
            <w:tcBorders>
              <w:left w:val="single" w:color="000000" w:sz="4" w:space="0"/>
              <w:right w:val="single" w:color="auto" w:sz="4" w:space="0"/>
            </w:tcBorders>
            <w:vAlign w:val="top"/>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2020年年终汇总</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按照学校通知要求，做好2020年年终汇总工作：2020年工作总结、大事记及2021年工作要点。</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44" w:hRule="atLeast"/>
        </w:trPr>
        <w:tc>
          <w:tcPr>
            <w:tcW w:w="206" w:type="pct"/>
            <w:tcBorders>
              <w:left w:val="single" w:color="000000" w:sz="4" w:space="0"/>
              <w:right w:val="single" w:color="auto" w:sz="4" w:space="0"/>
            </w:tcBorders>
            <w:vAlign w:val="center"/>
          </w:tcPr>
          <w:p>
            <w:pPr>
              <w:bidi w:val="0"/>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13</w:t>
            </w:r>
          </w:p>
        </w:tc>
        <w:tc>
          <w:tcPr>
            <w:tcW w:w="373" w:type="pct"/>
            <w:vMerge w:val="continue"/>
            <w:tcBorders>
              <w:left w:val="single" w:color="000000" w:sz="4" w:space="0"/>
              <w:right w:val="single" w:color="auto" w:sz="4" w:space="0"/>
            </w:tcBorders>
            <w:vAlign w:val="top"/>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义诊活动</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于12月30日（周三）上午7：45～9：00在一楼输液室开展“ 共享健康  喜迎新年”义诊活动，免费为100名教职工进行血液检查。</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206" w:type="pct"/>
            <w:tcBorders>
              <w:left w:val="single" w:color="000000" w:sz="4" w:space="0"/>
              <w:right w:val="single" w:color="auto" w:sz="4" w:space="0"/>
            </w:tcBorders>
            <w:vAlign w:val="center"/>
          </w:tcPr>
          <w:p>
            <w:pPr>
              <w:bidi w:val="0"/>
              <w:rPr>
                <w:rFonts w:hint="eastAsia" w:ascii="Times New Roman" w:hAnsi="Times New Roman" w:eastAsia="宋体" w:cs="Times New Roman"/>
                <w:kern w:val="2"/>
                <w:sz w:val="18"/>
                <w:szCs w:val="16"/>
                <w:lang w:val="en-US" w:eastAsia="zh-CN" w:bidi="ar-SA"/>
              </w:rPr>
            </w:pPr>
            <w:r>
              <w:rPr>
                <w:rFonts w:hint="eastAsia"/>
                <w:sz w:val="18"/>
                <w:szCs w:val="16"/>
                <w:lang w:val="en-US" w:eastAsia="zh-CN"/>
              </w:rPr>
              <w:t>14</w:t>
            </w:r>
          </w:p>
        </w:tc>
        <w:tc>
          <w:tcPr>
            <w:tcW w:w="373" w:type="pct"/>
            <w:vMerge w:val="continue"/>
            <w:tcBorders>
              <w:left w:val="single" w:color="000000" w:sz="4" w:space="0"/>
              <w:right w:val="single" w:color="auto" w:sz="4" w:space="0"/>
            </w:tcBorders>
            <w:vAlign w:val="top"/>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年终药房盘点</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联合财务处、后勤办公室于12月31日下午对药房进行年终盘点工作。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trPr>
        <w:tc>
          <w:tcPr>
            <w:tcW w:w="206"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15</w:t>
            </w:r>
          </w:p>
        </w:tc>
        <w:tc>
          <w:tcPr>
            <w:tcW w:w="373" w:type="pct"/>
            <w:vMerge w:val="restart"/>
            <w:tcBorders>
              <w:top w:val="single" w:color="auto" w:sz="4" w:space="0"/>
              <w:left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办公室</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目标管理考核</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完成收集、汇总各中心目标管理考核自评报告。</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trPr>
        <w:tc>
          <w:tcPr>
            <w:tcW w:w="206"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16</w:t>
            </w:r>
          </w:p>
        </w:tc>
        <w:tc>
          <w:tcPr>
            <w:tcW w:w="373" w:type="pct"/>
            <w:vMerge w:val="continue"/>
            <w:tcBorders>
              <w:left w:val="single" w:color="auto"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工作简报</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继续收集、汇总各中心材料，编写公司简报。</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trPr>
        <w:tc>
          <w:tcPr>
            <w:tcW w:w="206"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17</w:t>
            </w:r>
          </w:p>
        </w:tc>
        <w:tc>
          <w:tcPr>
            <w:tcW w:w="373" w:type="pct"/>
            <w:vMerge w:val="continue"/>
            <w:tcBorders>
              <w:left w:val="single" w:color="auto"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员工总结</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收集后勤服务总公司全体人员2020年度工作总结</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ascii="Times New Roman" w:hAnsi="Times New Roman" w:eastAsia="宋体" w:cs="Times New Roman"/>
                <w:kern w:val="2"/>
                <w:sz w:val="18"/>
                <w:szCs w:val="16"/>
                <w:lang w:val="en-US" w:eastAsia="zh-CN" w:bidi="ar-SA"/>
              </w:rPr>
            </w:pPr>
            <w:r>
              <w:rPr>
                <w:rFonts w:hint="eastAsia"/>
                <w:sz w:val="18"/>
                <w:szCs w:val="16"/>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ascii="Times New Roman" w:hAnsi="Times New Roman" w:eastAsia="宋体" w:cs="Times New Roman"/>
                <w:kern w:val="2"/>
                <w:sz w:val="18"/>
                <w:szCs w:val="16"/>
                <w:lang w:val="en-US" w:eastAsia="zh-CN" w:bidi="ar-SA"/>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4" w:hRule="atLeast"/>
        </w:trPr>
        <w:tc>
          <w:tcPr>
            <w:tcW w:w="206"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18</w:t>
            </w:r>
          </w:p>
        </w:tc>
        <w:tc>
          <w:tcPr>
            <w:tcW w:w="373" w:type="pct"/>
            <w:vMerge w:val="restart"/>
            <w:tcBorders>
              <w:top w:val="single" w:color="auto" w:sz="4" w:space="0"/>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房管中心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租赁合同签署</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荷园餐厅楼栋合同签订及催缴租金、移动公司门面租赁合同会签</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周楚尧</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trPr>
        <w:tc>
          <w:tcPr>
            <w:tcW w:w="206"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19</w:t>
            </w:r>
          </w:p>
        </w:tc>
        <w:tc>
          <w:tcPr>
            <w:tcW w:w="373"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全校公租房收入预算</w:t>
            </w:r>
          </w:p>
        </w:tc>
        <w:tc>
          <w:tcPr>
            <w:tcW w:w="2578"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协同人事处对全校公租房进行收入核算</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周楚尧</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bookmarkStart w:id="0" w:name="_GoBack"/>
      <w:bookmarkEnd w:id="0"/>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E560A1"/>
    <w:rsid w:val="07FB2D19"/>
    <w:rsid w:val="08E47EF9"/>
    <w:rsid w:val="08F76F8F"/>
    <w:rsid w:val="09592237"/>
    <w:rsid w:val="09BA15A8"/>
    <w:rsid w:val="09E96E8B"/>
    <w:rsid w:val="0A683025"/>
    <w:rsid w:val="0AA1602B"/>
    <w:rsid w:val="0AC75AB1"/>
    <w:rsid w:val="0B1D1392"/>
    <w:rsid w:val="0B4B6E81"/>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5C69A3"/>
    <w:rsid w:val="12883FA0"/>
    <w:rsid w:val="12E07CB2"/>
    <w:rsid w:val="140A5790"/>
    <w:rsid w:val="14462EB5"/>
    <w:rsid w:val="145E3932"/>
    <w:rsid w:val="14843BBA"/>
    <w:rsid w:val="148645FA"/>
    <w:rsid w:val="14BE75EF"/>
    <w:rsid w:val="151256DA"/>
    <w:rsid w:val="166E3BDD"/>
    <w:rsid w:val="16C6603E"/>
    <w:rsid w:val="175F6A81"/>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3E81"/>
    <w:rsid w:val="268C0685"/>
    <w:rsid w:val="26B7511C"/>
    <w:rsid w:val="272D65CD"/>
    <w:rsid w:val="2898686D"/>
    <w:rsid w:val="28A710CA"/>
    <w:rsid w:val="292128AE"/>
    <w:rsid w:val="29363CD3"/>
    <w:rsid w:val="29A6293B"/>
    <w:rsid w:val="2A5062B6"/>
    <w:rsid w:val="2A593ECE"/>
    <w:rsid w:val="2B2275B4"/>
    <w:rsid w:val="2BC85E4A"/>
    <w:rsid w:val="2C3B2B42"/>
    <w:rsid w:val="2CA23DA8"/>
    <w:rsid w:val="2D3F32D0"/>
    <w:rsid w:val="2DCA08FF"/>
    <w:rsid w:val="2DCE3C82"/>
    <w:rsid w:val="2EF91637"/>
    <w:rsid w:val="2EFA2DEC"/>
    <w:rsid w:val="2F3076DE"/>
    <w:rsid w:val="2FB05C93"/>
    <w:rsid w:val="31781F95"/>
    <w:rsid w:val="31A8037E"/>
    <w:rsid w:val="31CC4C6F"/>
    <w:rsid w:val="32DA18F4"/>
    <w:rsid w:val="33770362"/>
    <w:rsid w:val="33CB5D50"/>
    <w:rsid w:val="34093176"/>
    <w:rsid w:val="34283637"/>
    <w:rsid w:val="342B057B"/>
    <w:rsid w:val="353974F4"/>
    <w:rsid w:val="3595126B"/>
    <w:rsid w:val="35EF70F5"/>
    <w:rsid w:val="36A414A8"/>
    <w:rsid w:val="36EA0488"/>
    <w:rsid w:val="36F042B8"/>
    <w:rsid w:val="37964EB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FEC4BD7"/>
    <w:rsid w:val="50E35173"/>
    <w:rsid w:val="51163B1F"/>
    <w:rsid w:val="51CB5BDB"/>
    <w:rsid w:val="52A26228"/>
    <w:rsid w:val="52EA6D36"/>
    <w:rsid w:val="53757D0C"/>
    <w:rsid w:val="53CA52C6"/>
    <w:rsid w:val="53F465DE"/>
    <w:rsid w:val="543348AB"/>
    <w:rsid w:val="545E1A9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F905C3"/>
    <w:rsid w:val="61002744"/>
    <w:rsid w:val="61195B6C"/>
    <w:rsid w:val="6131282F"/>
    <w:rsid w:val="61322D93"/>
    <w:rsid w:val="615E0888"/>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E85BE7"/>
    <w:rsid w:val="67EF2AFF"/>
    <w:rsid w:val="68887799"/>
    <w:rsid w:val="68D547A3"/>
    <w:rsid w:val="695B6B87"/>
    <w:rsid w:val="69622951"/>
    <w:rsid w:val="6987160D"/>
    <w:rsid w:val="69D62EE4"/>
    <w:rsid w:val="6AA460E2"/>
    <w:rsid w:val="6AB07530"/>
    <w:rsid w:val="6AB15616"/>
    <w:rsid w:val="6AE26910"/>
    <w:rsid w:val="6AF04908"/>
    <w:rsid w:val="6B303DD7"/>
    <w:rsid w:val="6BB15DAE"/>
    <w:rsid w:val="6C2C15F5"/>
    <w:rsid w:val="6C34511E"/>
    <w:rsid w:val="6C3962A0"/>
    <w:rsid w:val="6C507660"/>
    <w:rsid w:val="6C5347DD"/>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731975"/>
    <w:rsid w:val="7191256E"/>
    <w:rsid w:val="72666472"/>
    <w:rsid w:val="72972EE3"/>
    <w:rsid w:val="72F4743B"/>
    <w:rsid w:val="735F1DC6"/>
    <w:rsid w:val="73733D19"/>
    <w:rsid w:val="741F3295"/>
    <w:rsid w:val="748E6D3B"/>
    <w:rsid w:val="74AB7D0D"/>
    <w:rsid w:val="74D962CC"/>
    <w:rsid w:val="75355930"/>
    <w:rsid w:val="75D9105E"/>
    <w:rsid w:val="766A5B36"/>
    <w:rsid w:val="766E6C29"/>
    <w:rsid w:val="767D66BB"/>
    <w:rsid w:val="76C92257"/>
    <w:rsid w:val="7733069E"/>
    <w:rsid w:val="7759072D"/>
    <w:rsid w:val="787C79D1"/>
    <w:rsid w:val="78B268FA"/>
    <w:rsid w:val="79316820"/>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2</TotalTime>
  <ScaleCrop>false</ScaleCrop>
  <LinksUpToDate>false</LinksUpToDate>
  <CharactersWithSpaces>279</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易佩（华湘公证处）</lastModifiedBy>
  <lastPrinted>2019-04-12T00:40:00Z</lastPrinted>
  <dcterms:modified xsi:type="dcterms:W3CDTF">2020-12-28T09:22:57Z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