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第十三</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30</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86" w:type="pct"/>
        <w:tblInd w:w="-884"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712"/>
        <w:gridCol w:w="1204"/>
        <w:gridCol w:w="2465"/>
        <w:gridCol w:w="8082"/>
        <w:gridCol w:w="973"/>
        <w:gridCol w:w="1068"/>
        <w:gridCol w:w="133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43" w:hRule="atLeast"/>
        </w:trPr>
        <w:tc>
          <w:tcPr>
            <w:tcW w:w="225" w:type="pct"/>
            <w:vMerge w:val="restart"/>
            <w:tcBorders>
              <w:top w:val="single" w:color="auto" w:sz="4" w:space="0"/>
              <w:left w:val="single" w:color="000000" w:sz="4" w:space="0"/>
              <w:right w:val="single" w:color="auto" w:sz="4" w:space="0"/>
            </w:tcBorders>
            <w:vAlign w:val="center"/>
          </w:tcPr>
          <w:p>
            <w:pPr>
              <w:bidi w:val="0"/>
              <w:jc w:val="center"/>
              <w:rPr>
                <w:rFonts w:hint="eastAsia"/>
                <w:b/>
                <w:bCs/>
                <w:sz w:val="22"/>
                <w:szCs w:val="22"/>
                <w:lang w:val="en-US" w:eastAsia="zh-CN"/>
              </w:rPr>
            </w:pPr>
            <w:r>
              <w:rPr>
                <w:rFonts w:hint="eastAsia"/>
                <w:b/>
                <w:bCs/>
                <w:sz w:val="22"/>
                <w:szCs w:val="22"/>
                <w:lang w:val="en-US" w:eastAsia="zh-CN"/>
              </w:rPr>
              <w:t>序号</w:t>
            </w:r>
          </w:p>
        </w:tc>
        <w:tc>
          <w:tcPr>
            <w:tcW w:w="380" w:type="pct"/>
            <w:vMerge w:val="restart"/>
            <w:tcBorders>
              <w:top w:val="single" w:color="auto" w:sz="4" w:space="0"/>
              <w:left w:val="single" w:color="000000" w:sz="4" w:space="0"/>
              <w:right w:val="single" w:color="auto" w:sz="4" w:space="0"/>
            </w:tcBorders>
            <w:vAlign w:val="center"/>
          </w:tcPr>
          <w:p>
            <w:pPr>
              <w:bidi w:val="0"/>
              <w:jc w:val="center"/>
              <w:rPr>
                <w:rFonts w:hint="eastAsia"/>
                <w:b/>
                <w:bCs/>
                <w:sz w:val="21"/>
                <w:szCs w:val="21"/>
              </w:rPr>
            </w:pPr>
            <w:r>
              <w:rPr>
                <w:rFonts w:hint="eastAsia"/>
                <w:b/>
                <w:bCs/>
                <w:sz w:val="21"/>
                <w:szCs w:val="21"/>
              </w:rPr>
              <w:t>部门</w:t>
            </w:r>
          </w:p>
        </w:tc>
        <w:tc>
          <w:tcPr>
            <w:tcW w:w="778" w:type="pct"/>
            <w:vMerge w:val="restart"/>
            <w:tcBorders>
              <w:top w:val="single" w:color="auto" w:sz="4" w:space="0"/>
              <w:left w:val="single" w:color="auto" w:sz="4" w:space="0"/>
              <w:right w:val="single" w:color="000000" w:sz="4" w:space="0"/>
            </w:tcBorders>
            <w:vAlign w:val="center"/>
          </w:tcPr>
          <w:p>
            <w:pPr>
              <w:bidi w:val="0"/>
              <w:jc w:val="center"/>
              <w:rPr>
                <w:rFonts w:hint="eastAsia"/>
                <w:b/>
                <w:bCs/>
                <w:sz w:val="21"/>
                <w:szCs w:val="21"/>
              </w:rPr>
            </w:pPr>
            <w:r>
              <w:rPr>
                <w:rFonts w:hint="eastAsia"/>
                <w:b/>
                <w:bCs/>
                <w:sz w:val="21"/>
                <w:szCs w:val="21"/>
              </w:rPr>
              <w:t>工作名称及内容</w:t>
            </w:r>
          </w:p>
        </w:tc>
        <w:tc>
          <w:tcPr>
            <w:tcW w:w="2551" w:type="pct"/>
            <w:vMerge w:val="restart"/>
            <w:tcBorders>
              <w:top w:val="single" w:color="auto" w:sz="4" w:space="0"/>
              <w:left w:val="single" w:color="000000" w:sz="4" w:space="0"/>
              <w:right w:val="single" w:color="000000" w:sz="4" w:space="0"/>
            </w:tcBorders>
            <w:vAlign w:val="center"/>
          </w:tcPr>
          <w:p>
            <w:pPr>
              <w:bidi w:val="0"/>
              <w:jc w:val="center"/>
              <w:rPr>
                <w:rFonts w:hint="eastAsia"/>
                <w:b/>
                <w:bCs/>
                <w:sz w:val="21"/>
                <w:szCs w:val="21"/>
              </w:rPr>
            </w:pPr>
            <w:r>
              <w:rPr>
                <w:rFonts w:hint="eastAsia"/>
                <w:b/>
                <w:bCs/>
                <w:sz w:val="21"/>
                <w:szCs w:val="21"/>
              </w:rPr>
              <w:t>要求和目标</w:t>
            </w:r>
          </w:p>
        </w:tc>
        <w:tc>
          <w:tcPr>
            <w:tcW w:w="644" w:type="pct"/>
            <w:gridSpan w:val="2"/>
            <w:tcBorders>
              <w:top w:val="single" w:color="auto" w:sz="4" w:space="0"/>
              <w:left w:val="single" w:color="000000" w:sz="4" w:space="0"/>
              <w:bottom w:val="single" w:color="auto" w:sz="4" w:space="0"/>
              <w:right w:val="single" w:color="000000" w:sz="4" w:space="0"/>
            </w:tcBorders>
            <w:vAlign w:val="center"/>
          </w:tcPr>
          <w:p>
            <w:pPr>
              <w:bidi w:val="0"/>
              <w:jc w:val="center"/>
              <w:rPr>
                <w:rFonts w:hint="eastAsia"/>
                <w:b/>
                <w:bCs/>
                <w:sz w:val="21"/>
                <w:szCs w:val="21"/>
              </w:rPr>
            </w:pPr>
            <w:r>
              <w:rPr>
                <w:rFonts w:hint="eastAsia"/>
                <w:b/>
                <w:bCs/>
                <w:sz w:val="21"/>
                <w:szCs w:val="21"/>
              </w:rPr>
              <w:t>责任人</w:t>
            </w:r>
          </w:p>
        </w:tc>
        <w:tc>
          <w:tcPr>
            <w:tcW w:w="420" w:type="pct"/>
            <w:vMerge w:val="restart"/>
            <w:tcBorders>
              <w:top w:val="single" w:color="auto" w:sz="4" w:space="0"/>
              <w:left w:val="single" w:color="000000" w:sz="4" w:space="0"/>
              <w:right w:val="single" w:color="000000" w:sz="4" w:space="0"/>
            </w:tcBorders>
            <w:vAlign w:val="center"/>
          </w:tcPr>
          <w:p>
            <w:pPr>
              <w:bidi w:val="0"/>
              <w:jc w:val="center"/>
              <w:rPr>
                <w:rFonts w:hint="eastAsia"/>
                <w:b/>
                <w:bCs/>
                <w:sz w:val="21"/>
                <w:szCs w:val="21"/>
              </w:rPr>
            </w:pPr>
            <w:r>
              <w:rPr>
                <w:rFonts w:hint="eastAsia"/>
                <w:b/>
                <w:bCs/>
                <w:sz w:val="21"/>
                <w:szCs w:val="21"/>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vMerge w:val="continue"/>
            <w:tcBorders>
              <w:left w:val="single" w:color="000000" w:sz="4" w:space="0"/>
              <w:bottom w:val="single" w:color="auto" w:sz="4" w:space="0"/>
              <w:right w:val="single" w:color="auto" w:sz="4" w:space="0"/>
            </w:tcBorders>
            <w:vAlign w:val="center"/>
          </w:tcPr>
          <w:p>
            <w:pPr>
              <w:bidi w:val="0"/>
              <w:jc w:val="center"/>
              <w:rPr>
                <w:rFonts w:hint="eastAsia"/>
                <w:sz w:val="20"/>
                <w:szCs w:val="20"/>
              </w:rPr>
            </w:pPr>
          </w:p>
        </w:tc>
        <w:tc>
          <w:tcPr>
            <w:tcW w:w="380" w:type="pct"/>
            <w:vMerge w:val="continue"/>
            <w:tcBorders>
              <w:left w:val="single" w:color="000000" w:sz="4" w:space="0"/>
              <w:bottom w:val="single" w:color="auto" w:sz="4" w:space="0"/>
              <w:right w:val="single" w:color="auto" w:sz="4" w:space="0"/>
            </w:tcBorders>
            <w:vAlign w:val="center"/>
          </w:tcPr>
          <w:p>
            <w:pPr>
              <w:bidi w:val="0"/>
              <w:rPr>
                <w:rFonts w:hint="eastAsia"/>
                <w:sz w:val="18"/>
                <w:szCs w:val="18"/>
              </w:rPr>
            </w:pPr>
          </w:p>
        </w:tc>
        <w:tc>
          <w:tcPr>
            <w:tcW w:w="778" w:type="pct"/>
            <w:vMerge w:val="continue"/>
            <w:tcBorders>
              <w:left w:val="single" w:color="auto" w:sz="4" w:space="0"/>
              <w:bottom w:val="single" w:color="auto" w:sz="4" w:space="0"/>
              <w:right w:val="single" w:color="000000" w:sz="4" w:space="0"/>
            </w:tcBorders>
            <w:vAlign w:val="center"/>
          </w:tcPr>
          <w:p>
            <w:pPr>
              <w:bidi w:val="0"/>
              <w:rPr>
                <w:rFonts w:hint="eastAsia"/>
                <w:sz w:val="18"/>
                <w:szCs w:val="18"/>
              </w:rPr>
            </w:pPr>
          </w:p>
        </w:tc>
        <w:tc>
          <w:tcPr>
            <w:tcW w:w="2551" w:type="pct"/>
            <w:vMerge w:val="continue"/>
            <w:tcBorders>
              <w:left w:val="single" w:color="000000" w:sz="4" w:space="0"/>
              <w:bottom w:val="single" w:color="auto" w:sz="4" w:space="0"/>
              <w:right w:val="single" w:color="000000" w:sz="4" w:space="0"/>
            </w:tcBorders>
            <w:vAlign w:val="center"/>
          </w:tcPr>
          <w:p>
            <w:pPr>
              <w:bidi w:val="0"/>
              <w:rPr>
                <w:rFonts w:hint="eastAsia"/>
                <w:sz w:val="18"/>
                <w:szCs w:val="18"/>
              </w:rPr>
            </w:pP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b/>
                <w:bCs/>
                <w:sz w:val="18"/>
                <w:szCs w:val="18"/>
              </w:rPr>
            </w:pPr>
            <w:r>
              <w:rPr>
                <w:rFonts w:hint="eastAsia"/>
                <w:b/>
                <w:bCs/>
                <w:sz w:val="18"/>
                <w:szCs w:val="18"/>
              </w:rPr>
              <w:t>负责人</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b/>
                <w:bCs/>
                <w:sz w:val="18"/>
                <w:szCs w:val="18"/>
              </w:rPr>
            </w:pPr>
            <w:r>
              <w:rPr>
                <w:rFonts w:hint="eastAsia"/>
                <w:b/>
                <w:bCs/>
                <w:sz w:val="18"/>
                <w:szCs w:val="18"/>
              </w:rPr>
              <w:t>责任领导</w:t>
            </w:r>
          </w:p>
        </w:tc>
        <w:tc>
          <w:tcPr>
            <w:tcW w:w="420" w:type="pct"/>
            <w:vMerge w:val="continue"/>
            <w:tcBorders>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97" w:hRule="atLeast"/>
        </w:trPr>
        <w:tc>
          <w:tcPr>
            <w:tcW w:w="225" w:type="pct"/>
            <w:tcBorders>
              <w:top w:val="single" w:color="auto" w:sz="4" w:space="0"/>
              <w:left w:val="single" w:color="000000" w:sz="4" w:space="0"/>
              <w:right w:val="single" w:color="auto" w:sz="4" w:space="0"/>
            </w:tcBorders>
            <w:vAlign w:val="center"/>
          </w:tcPr>
          <w:p>
            <w:pPr>
              <w:bidi w:val="0"/>
              <w:jc w:val="center"/>
              <w:rPr>
                <w:rFonts w:hint="eastAsia"/>
                <w:sz w:val="20"/>
                <w:szCs w:val="20"/>
                <w:lang w:val="en-US" w:eastAsia="zh-CN"/>
              </w:rPr>
            </w:pPr>
            <w:r>
              <w:rPr>
                <w:rFonts w:hint="eastAsia"/>
                <w:sz w:val="20"/>
                <w:szCs w:val="20"/>
                <w:lang w:val="en-US" w:eastAsia="zh-CN"/>
              </w:rPr>
              <w:t>1</w:t>
            </w:r>
          </w:p>
        </w:tc>
        <w:tc>
          <w:tcPr>
            <w:tcW w:w="380"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餐饮中心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饮食中心</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1.检查：对食堂整体食品安全、卫生安全等进行例行检查；</w:t>
            </w:r>
          </w:p>
          <w:p>
            <w:pPr>
              <w:bidi w:val="0"/>
              <w:rPr>
                <w:rFonts w:hint="eastAsia"/>
                <w:sz w:val="18"/>
                <w:szCs w:val="18"/>
                <w:lang w:val="en-US" w:eastAsia="zh-CN"/>
              </w:rPr>
            </w:pPr>
            <w:r>
              <w:rPr>
                <w:rFonts w:hint="eastAsia"/>
                <w:sz w:val="18"/>
                <w:szCs w:val="18"/>
                <w:lang w:val="en-US" w:eastAsia="zh-CN"/>
              </w:rPr>
              <w:t>2.做好仓库月底盘点清查工作；</w:t>
            </w:r>
          </w:p>
          <w:p>
            <w:pPr>
              <w:bidi w:val="0"/>
              <w:rPr>
                <w:rFonts w:hint="default"/>
                <w:sz w:val="18"/>
                <w:szCs w:val="18"/>
                <w:lang w:val="en-US" w:eastAsia="zh-CN"/>
              </w:rPr>
            </w:pPr>
            <w:r>
              <w:rPr>
                <w:rFonts w:hint="eastAsia"/>
                <w:sz w:val="18"/>
                <w:szCs w:val="18"/>
                <w:lang w:val="en-US" w:eastAsia="zh-CN"/>
              </w:rPr>
              <w:t>4.对接学生食堂收支报表统计并汇总；</w:t>
            </w:r>
          </w:p>
          <w:p>
            <w:pPr>
              <w:bidi w:val="0"/>
              <w:rPr>
                <w:rFonts w:hint="eastAsia"/>
                <w:sz w:val="18"/>
                <w:szCs w:val="18"/>
                <w:lang w:val="en-US" w:eastAsia="zh-CN"/>
              </w:rPr>
            </w:pPr>
            <w:r>
              <w:rPr>
                <w:rFonts w:hint="eastAsia"/>
                <w:sz w:val="18"/>
                <w:szCs w:val="18"/>
                <w:lang w:val="en-US" w:eastAsia="zh-CN"/>
              </w:rPr>
              <w:t>3.结算:创业中心、体育学院餐卷结算；</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易 佩</w:t>
            </w:r>
          </w:p>
          <w:p>
            <w:pPr>
              <w:bidi w:val="0"/>
              <w:jc w:val="center"/>
              <w:rPr>
                <w:rFonts w:hint="eastAsia"/>
                <w:sz w:val="18"/>
                <w:szCs w:val="18"/>
                <w:lang w:val="en-US" w:eastAsia="zh-CN"/>
              </w:rPr>
            </w:pPr>
            <w:r>
              <w:rPr>
                <w:rFonts w:hint="eastAsia"/>
                <w:sz w:val="18"/>
                <w:szCs w:val="18"/>
                <w:lang w:val="en-US" w:eastAsia="zh-CN"/>
              </w:rPr>
              <w:t>朱丽梅</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81" w:hRule="atLeast"/>
        </w:trPr>
        <w:tc>
          <w:tcPr>
            <w:tcW w:w="225" w:type="pct"/>
            <w:tcBorders>
              <w:top w:val="single" w:color="auto" w:sz="4" w:space="0"/>
              <w:left w:val="single" w:color="000000" w:sz="4" w:space="0"/>
              <w:right w:val="single" w:color="auto" w:sz="4" w:space="0"/>
            </w:tcBorders>
            <w:vAlign w:val="center"/>
          </w:tcPr>
          <w:p>
            <w:pPr>
              <w:bidi w:val="0"/>
              <w:jc w:val="center"/>
              <w:rPr>
                <w:rFonts w:hint="default"/>
                <w:sz w:val="20"/>
                <w:szCs w:val="20"/>
                <w:lang w:val="en-US" w:eastAsia="zh-CN"/>
              </w:rPr>
            </w:pPr>
            <w:r>
              <w:rPr>
                <w:rFonts w:hint="eastAsia"/>
                <w:sz w:val="20"/>
                <w:szCs w:val="20"/>
                <w:lang w:val="en-US" w:eastAsia="zh-CN"/>
              </w:rPr>
              <w:t>2</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教工食堂：荷园</w:t>
            </w:r>
          </w:p>
          <w:p>
            <w:pPr>
              <w:bidi w:val="0"/>
              <w:rPr>
                <w:rFonts w:hint="eastAsia"/>
                <w:sz w:val="18"/>
                <w:szCs w:val="18"/>
                <w:lang w:val="en-US" w:eastAsia="zh-CN"/>
              </w:rPr>
            </w:pPr>
            <w:r>
              <w:rPr>
                <w:rFonts w:hint="eastAsia"/>
                <w:sz w:val="18"/>
                <w:szCs w:val="18"/>
                <w:lang w:val="en-US" w:eastAsia="zh-CN"/>
              </w:rPr>
              <w:t>学生食：松园、桃园、茗雅园、智慧</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检查每个档口保温台加热设备，天气冷保证学生饭菜温度。</w:t>
            </w:r>
          </w:p>
          <w:p>
            <w:pPr>
              <w:bidi w:val="0"/>
              <w:rPr>
                <w:rFonts w:hint="default"/>
                <w:sz w:val="18"/>
                <w:szCs w:val="18"/>
                <w:lang w:val="en-US" w:eastAsia="zh-CN"/>
              </w:rPr>
            </w:pPr>
            <w:r>
              <w:rPr>
                <w:rFonts w:hint="eastAsia"/>
                <w:sz w:val="18"/>
                <w:szCs w:val="18"/>
                <w:lang w:val="en-US" w:eastAsia="zh-CN"/>
              </w:rPr>
              <w:t>食堂严查食品留样，食品留样记录表。</w:t>
            </w:r>
          </w:p>
          <w:p>
            <w:pPr>
              <w:bidi w:val="0"/>
              <w:rPr>
                <w:rFonts w:hint="eastAsia"/>
                <w:sz w:val="18"/>
                <w:szCs w:val="18"/>
                <w:lang w:val="en-US" w:eastAsia="zh-CN"/>
              </w:rPr>
            </w:pPr>
            <w:r>
              <w:rPr>
                <w:rFonts w:hint="eastAsia"/>
                <w:sz w:val="18"/>
                <w:szCs w:val="18"/>
                <w:lang w:val="en-US" w:eastAsia="zh-CN"/>
              </w:rPr>
              <w:t>个别员工谈话，纠正工作态度。</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default"/>
                <w:sz w:val="18"/>
                <w:szCs w:val="18"/>
                <w:lang w:val="en-US" w:eastAsia="zh-CN"/>
              </w:rPr>
            </w:pPr>
            <w:r>
              <w:rPr>
                <w:rFonts w:hint="eastAsia"/>
                <w:sz w:val="18"/>
                <w:szCs w:val="18"/>
                <w:lang w:val="en-US" w:eastAsia="zh-CN"/>
              </w:rPr>
              <w:t>李 俊</w:t>
            </w:r>
          </w:p>
          <w:p>
            <w:pPr>
              <w:bidi w:val="0"/>
              <w:jc w:val="center"/>
              <w:rPr>
                <w:rFonts w:hint="eastAsia"/>
                <w:sz w:val="18"/>
                <w:szCs w:val="18"/>
                <w:lang w:val="en-US" w:eastAsia="zh-CN"/>
              </w:rPr>
            </w:pPr>
            <w:r>
              <w:rPr>
                <w:rFonts w:hint="eastAsia"/>
                <w:sz w:val="18"/>
                <w:szCs w:val="18"/>
                <w:lang w:eastAsia="zh-CN"/>
              </w:rPr>
              <w:t>邓卫国</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top w:val="single" w:color="auto" w:sz="4" w:space="0"/>
              <w:left w:val="single" w:color="000000" w:sz="4" w:space="0"/>
              <w:right w:val="single" w:color="auto" w:sz="4" w:space="0"/>
            </w:tcBorders>
            <w:vAlign w:val="center"/>
          </w:tcPr>
          <w:p>
            <w:pPr>
              <w:bidi w:val="0"/>
              <w:jc w:val="center"/>
              <w:rPr>
                <w:rFonts w:hint="default"/>
                <w:sz w:val="20"/>
                <w:szCs w:val="20"/>
                <w:lang w:val="en-US" w:eastAsia="zh-CN"/>
              </w:rPr>
            </w:pPr>
            <w:r>
              <w:rPr>
                <w:rFonts w:hint="eastAsia"/>
                <w:sz w:val="20"/>
                <w:szCs w:val="20"/>
                <w:lang w:val="en-US" w:eastAsia="zh-CN"/>
              </w:rPr>
              <w:t>3</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工作餐补助</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十一月份教职员工工作餐补助的发放</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eastAsia="zh-CN"/>
              </w:rPr>
              <w:t>曹玲英</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2" w:hRule="atLeast"/>
        </w:trPr>
        <w:tc>
          <w:tcPr>
            <w:tcW w:w="225" w:type="pct"/>
            <w:tcBorders>
              <w:top w:val="single" w:color="auto" w:sz="4" w:space="0"/>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4</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饮食中心</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1.检查：对食堂整体食品安全、卫生安全等进行例行检查；</w:t>
            </w:r>
          </w:p>
          <w:p>
            <w:pPr>
              <w:bidi w:val="0"/>
              <w:rPr>
                <w:rFonts w:hint="eastAsia"/>
                <w:sz w:val="18"/>
                <w:szCs w:val="18"/>
                <w:lang w:val="en-US" w:eastAsia="zh-CN"/>
              </w:rPr>
            </w:pPr>
            <w:r>
              <w:rPr>
                <w:rFonts w:hint="eastAsia"/>
                <w:sz w:val="18"/>
                <w:szCs w:val="18"/>
                <w:lang w:val="en-US" w:eastAsia="zh-CN"/>
              </w:rPr>
              <w:t>2.做好仓库月底盘点清查工作；</w:t>
            </w:r>
          </w:p>
          <w:p>
            <w:pPr>
              <w:bidi w:val="0"/>
              <w:rPr>
                <w:rFonts w:hint="default"/>
                <w:sz w:val="18"/>
                <w:szCs w:val="18"/>
                <w:lang w:val="en-US" w:eastAsia="zh-CN"/>
              </w:rPr>
            </w:pPr>
            <w:r>
              <w:rPr>
                <w:rFonts w:hint="eastAsia"/>
                <w:sz w:val="18"/>
                <w:szCs w:val="18"/>
                <w:lang w:val="en-US" w:eastAsia="zh-CN"/>
              </w:rPr>
              <w:t>4.对接学生食堂收支报表统计并汇总；</w:t>
            </w:r>
          </w:p>
          <w:p>
            <w:pPr>
              <w:bidi w:val="0"/>
              <w:rPr>
                <w:rFonts w:hint="eastAsia"/>
                <w:sz w:val="18"/>
                <w:szCs w:val="18"/>
                <w:lang w:val="en-US" w:eastAsia="zh-CN"/>
              </w:rPr>
            </w:pPr>
            <w:r>
              <w:rPr>
                <w:rFonts w:hint="eastAsia"/>
                <w:sz w:val="18"/>
                <w:szCs w:val="18"/>
                <w:lang w:val="en-US" w:eastAsia="zh-CN"/>
              </w:rPr>
              <w:t>3.结算:创业中心、体育学院餐卷结算；</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易 佩</w:t>
            </w:r>
          </w:p>
          <w:p>
            <w:pPr>
              <w:bidi w:val="0"/>
              <w:jc w:val="center"/>
              <w:rPr>
                <w:rFonts w:hint="eastAsia"/>
                <w:sz w:val="18"/>
                <w:szCs w:val="18"/>
                <w:lang w:val="en-US" w:eastAsia="zh-CN"/>
              </w:rPr>
            </w:pPr>
            <w:r>
              <w:rPr>
                <w:rFonts w:hint="eastAsia"/>
                <w:sz w:val="18"/>
                <w:szCs w:val="18"/>
                <w:lang w:val="en-US" w:eastAsia="zh-CN"/>
              </w:rPr>
              <w:t>朱丽梅</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1" w:hRule="atLeast"/>
        </w:trPr>
        <w:tc>
          <w:tcPr>
            <w:tcW w:w="225" w:type="pct"/>
            <w:tcBorders>
              <w:top w:val="single" w:color="auto" w:sz="4" w:space="0"/>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5</w:t>
            </w:r>
          </w:p>
        </w:tc>
        <w:tc>
          <w:tcPr>
            <w:tcW w:w="380"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水电中心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水表的招标文件</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完成水表的招标文件</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周宏坤</w:t>
            </w:r>
          </w:p>
          <w:p>
            <w:pPr>
              <w:bidi w:val="0"/>
              <w:jc w:val="center"/>
              <w:rPr>
                <w:rFonts w:hint="eastAsia"/>
                <w:sz w:val="18"/>
                <w:szCs w:val="18"/>
                <w:lang w:val="en-US" w:eastAsia="zh-CN"/>
              </w:rPr>
            </w:pPr>
            <w:r>
              <w:rPr>
                <w:rFonts w:hint="eastAsia"/>
                <w:sz w:val="18"/>
                <w:szCs w:val="18"/>
                <w:lang w:val="en-US" w:eastAsia="zh-CN"/>
              </w:rPr>
              <w:t>王艳香</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1" w:hRule="atLeast"/>
        </w:trPr>
        <w:tc>
          <w:tcPr>
            <w:tcW w:w="225" w:type="pct"/>
            <w:tcBorders>
              <w:top w:val="single" w:color="auto" w:sz="4" w:space="0"/>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6</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水费的抄表</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完成水费的抄表工作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周宏坤</w:t>
            </w:r>
          </w:p>
          <w:p>
            <w:pPr>
              <w:bidi w:val="0"/>
              <w:jc w:val="center"/>
              <w:rPr>
                <w:rFonts w:hint="eastAsia"/>
                <w:sz w:val="18"/>
                <w:szCs w:val="18"/>
                <w:lang w:val="en-US" w:eastAsia="zh-CN"/>
              </w:rPr>
            </w:pPr>
            <w:r>
              <w:rPr>
                <w:rFonts w:hint="eastAsia"/>
                <w:sz w:val="18"/>
                <w:szCs w:val="18"/>
                <w:lang w:val="en-US" w:eastAsia="zh-CN"/>
              </w:rPr>
              <w:t>唐满华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2"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7</w:t>
            </w:r>
          </w:p>
        </w:tc>
        <w:tc>
          <w:tcPr>
            <w:tcW w:w="380" w:type="pct"/>
            <w:vMerge w:val="restart"/>
            <w:tcBorders>
              <w:left w:val="single" w:color="000000"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物管中心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校园保洁</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加强学生宿舍等公共区域的保洁；主干道的落叶及时清理干净。</w:t>
            </w:r>
          </w:p>
          <w:p>
            <w:pPr>
              <w:bidi w:val="0"/>
              <w:rPr>
                <w:rFonts w:hint="default"/>
                <w:sz w:val="18"/>
                <w:szCs w:val="18"/>
                <w:lang w:val="en-US" w:eastAsia="zh-CN"/>
              </w:rPr>
            </w:pPr>
            <w:r>
              <w:rPr>
                <w:rFonts w:hint="eastAsia"/>
                <w:sz w:val="18"/>
                <w:szCs w:val="18"/>
                <w:lang w:val="en-US" w:eastAsia="zh-CN"/>
              </w:rPr>
              <w:t>加强行政办公楼、教学楼等公共区域的卫生保洁及消毒工作。</w:t>
            </w:r>
          </w:p>
          <w:p>
            <w:pPr>
              <w:bidi w:val="0"/>
              <w:rPr>
                <w:rFonts w:hint="default"/>
                <w:sz w:val="18"/>
                <w:szCs w:val="18"/>
                <w:lang w:val="en-US" w:eastAsia="zh-CN"/>
              </w:rPr>
            </w:pPr>
            <w:r>
              <w:rPr>
                <w:rFonts w:hint="eastAsia"/>
                <w:sz w:val="18"/>
                <w:szCs w:val="18"/>
                <w:lang w:val="en-US" w:eastAsia="zh-CN"/>
              </w:rPr>
              <w:t>要求加强室外保洁员对绿化带垃圾的清理及垃圾桶每次清扫后及时归位</w:t>
            </w:r>
          </w:p>
          <w:p>
            <w:pPr>
              <w:bidi w:val="0"/>
              <w:rPr>
                <w:rFonts w:hint="eastAsia"/>
                <w:sz w:val="18"/>
                <w:szCs w:val="18"/>
                <w:lang w:val="en-US" w:eastAsia="zh-CN"/>
              </w:rPr>
            </w:pPr>
            <w:r>
              <w:rPr>
                <w:rFonts w:hint="eastAsia"/>
                <w:sz w:val="18"/>
                <w:szCs w:val="18"/>
                <w:lang w:val="en-US" w:eastAsia="zh-CN"/>
              </w:rPr>
              <w:t>加强卫生死角清理，对流动保洁进行抽查到岗情况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周素芳</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24"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8</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绿化养护</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1、学校植被按进度分片块进行修剪</w:t>
            </w:r>
          </w:p>
          <w:p>
            <w:pPr>
              <w:bidi w:val="0"/>
              <w:rPr>
                <w:rFonts w:hint="eastAsia"/>
                <w:sz w:val="18"/>
                <w:szCs w:val="18"/>
                <w:lang w:val="en-US" w:eastAsia="zh-CN"/>
              </w:rPr>
            </w:pPr>
            <w:r>
              <w:rPr>
                <w:rFonts w:hint="eastAsia"/>
                <w:sz w:val="18"/>
                <w:szCs w:val="18"/>
                <w:lang w:val="en-US" w:eastAsia="zh-CN"/>
              </w:rPr>
              <w:t>2、按照计划杂草清理</w:t>
            </w:r>
          </w:p>
          <w:p>
            <w:pPr>
              <w:bidi w:val="0"/>
              <w:rPr>
                <w:rFonts w:hint="eastAsia"/>
                <w:sz w:val="18"/>
                <w:szCs w:val="18"/>
                <w:lang w:val="en-US" w:eastAsia="zh-CN"/>
              </w:rPr>
            </w:pPr>
            <w:r>
              <w:rPr>
                <w:rFonts w:hint="eastAsia"/>
                <w:sz w:val="18"/>
                <w:szCs w:val="18"/>
                <w:lang w:val="en-US" w:eastAsia="zh-CN"/>
              </w:rPr>
              <w:t>3、病树的枯枝清理</w:t>
            </w:r>
          </w:p>
          <w:p>
            <w:pPr>
              <w:bidi w:val="0"/>
              <w:rPr>
                <w:rFonts w:hint="eastAsia"/>
                <w:sz w:val="18"/>
                <w:szCs w:val="18"/>
                <w:lang w:val="en-US" w:eastAsia="zh-CN"/>
              </w:rPr>
            </w:pPr>
            <w:r>
              <w:rPr>
                <w:rFonts w:hint="eastAsia"/>
                <w:sz w:val="18"/>
                <w:szCs w:val="18"/>
                <w:lang w:val="en-US" w:eastAsia="zh-CN"/>
              </w:rPr>
              <w:t>4、提质改造树木花草养护</w:t>
            </w:r>
          </w:p>
          <w:p>
            <w:pPr>
              <w:bidi w:val="0"/>
              <w:rPr>
                <w:rFonts w:hint="eastAsia"/>
                <w:sz w:val="18"/>
                <w:szCs w:val="18"/>
                <w:lang w:val="en-US" w:eastAsia="zh-CN"/>
              </w:rPr>
            </w:pPr>
            <w:r>
              <w:rPr>
                <w:rFonts w:hint="eastAsia"/>
                <w:sz w:val="18"/>
                <w:szCs w:val="18"/>
                <w:lang w:val="en-US" w:eastAsia="zh-CN"/>
              </w:rPr>
              <w:t>5、桂园改建停车场，桂花树34棵左右移植</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3"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9</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学术交流中心接待工作</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做好学术交流中心的卫生保洁和接待工作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10</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化粪池合同签订</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完成化粪池合同签订及清理</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周小驭</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11</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垃圾分类前期工作</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上校长办公会及前期宣传工作和培训</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周素芳</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12</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土环院课桌椅</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到货安装</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13</w:t>
            </w:r>
          </w:p>
        </w:tc>
        <w:tc>
          <w:tcPr>
            <w:tcW w:w="380" w:type="pct"/>
            <w:vMerge w:val="continue"/>
            <w:tcBorders>
              <w:left w:val="single" w:color="000000"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白蚁防治合同</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合同签订流程</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唐嘉忆</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李家年</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14</w:t>
            </w:r>
          </w:p>
        </w:tc>
        <w:tc>
          <w:tcPr>
            <w:tcW w:w="380" w:type="pct"/>
            <w:vMerge w:val="restart"/>
            <w:tcBorders>
              <w:left w:val="single" w:color="000000"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医疗中心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疫情医疗应急处理</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根据永州市、零陵区新冠肺炎疫情防控要求，做好疫情信息统计和医疗应急处理。</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81"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15</w:t>
            </w:r>
          </w:p>
        </w:tc>
        <w:tc>
          <w:tcPr>
            <w:tcW w:w="380" w:type="pct"/>
            <w:vMerge w:val="continue"/>
            <w:tcBorders>
              <w:left w:val="single" w:color="000000" w:sz="4" w:space="0"/>
              <w:right w:val="single" w:color="auto" w:sz="4" w:space="0"/>
            </w:tcBorders>
            <w:vAlign w:val="top"/>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肺结核筛查工作</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根据零陵区疾控中心的指导性意见，联合学工部对各教学学院进行2020级新生肺结核筛查PPD强阳性人员的后续追踪管理。</w:t>
            </w:r>
          </w:p>
          <w:p>
            <w:pPr>
              <w:bidi w:val="0"/>
              <w:rPr>
                <w:rFonts w:hint="eastAsia"/>
                <w:sz w:val="18"/>
                <w:szCs w:val="18"/>
                <w:lang w:val="en-US" w:eastAsia="zh-CN"/>
              </w:rPr>
            </w:pPr>
            <w:r>
              <w:rPr>
                <w:rFonts w:hint="eastAsia"/>
                <w:sz w:val="18"/>
                <w:szCs w:val="18"/>
                <w:lang w:val="en-US" w:eastAsia="zh-CN"/>
              </w:rPr>
              <w:t>2、联合学工部督促2019级学生肺结核筛查PPD强阳性人员跟踪管理未完成的学院完成管理工作。</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雷娟</w:t>
            </w:r>
          </w:p>
          <w:p>
            <w:pPr>
              <w:bidi w:val="0"/>
              <w:jc w:val="center"/>
              <w:rPr>
                <w:rFonts w:hint="eastAsia"/>
                <w:sz w:val="18"/>
                <w:szCs w:val="18"/>
                <w:lang w:val="en-US" w:eastAsia="zh-CN"/>
              </w:rPr>
            </w:pPr>
            <w:r>
              <w:rPr>
                <w:rFonts w:hint="eastAsia"/>
                <w:sz w:val="18"/>
                <w:szCs w:val="18"/>
                <w:lang w:val="en-US" w:eastAsia="zh-CN"/>
              </w:rPr>
              <w:t>王月桂</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2"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16</w:t>
            </w:r>
          </w:p>
        </w:tc>
        <w:tc>
          <w:tcPr>
            <w:tcW w:w="380" w:type="pct"/>
            <w:vMerge w:val="continue"/>
            <w:tcBorders>
              <w:left w:val="single" w:color="000000" w:sz="4" w:space="0"/>
              <w:right w:val="single" w:color="auto" w:sz="4" w:space="0"/>
            </w:tcBorders>
            <w:vAlign w:val="top"/>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开展2020年“世界艾滋病日主题活动”</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根据湖南省卫生健康委教育宣传中心关于开展2020年“世界艾滋病日主题活动”文件要求，联合团委、各教学学院做好11月25日至12月10日“第二届湖南省大学生防治知识网络竞赛”活动。</w:t>
            </w:r>
          </w:p>
          <w:p>
            <w:pPr>
              <w:bidi w:val="0"/>
              <w:rPr>
                <w:rFonts w:hint="eastAsia"/>
                <w:sz w:val="18"/>
                <w:szCs w:val="18"/>
                <w:lang w:val="en-US" w:eastAsia="zh-CN"/>
              </w:rPr>
            </w:pPr>
            <w:r>
              <w:rPr>
                <w:rFonts w:hint="eastAsia"/>
                <w:sz w:val="18"/>
                <w:szCs w:val="18"/>
                <w:lang w:val="en-US" w:eastAsia="zh-CN"/>
              </w:rPr>
              <w:t>联合零陵区疾控中心防艾办、学工部于12月1日潇湘大讲堂举办2020年“世界艾滋病日主题活动”-讲座。</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17</w:t>
            </w:r>
          </w:p>
        </w:tc>
        <w:tc>
          <w:tcPr>
            <w:tcW w:w="380" w:type="pct"/>
            <w:vMerge w:val="continue"/>
            <w:tcBorders>
              <w:left w:val="single" w:color="000000" w:sz="4" w:space="0"/>
              <w:right w:val="single" w:color="auto" w:sz="4" w:space="0"/>
            </w:tcBorders>
            <w:vAlign w:val="top"/>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体检表资料汇总</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完成《新生健康体检表》的收纳整理和汇总；</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0"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18</w:t>
            </w:r>
          </w:p>
        </w:tc>
        <w:tc>
          <w:tcPr>
            <w:tcW w:w="380" w:type="pct"/>
            <w:vMerge w:val="continue"/>
            <w:tcBorders>
              <w:left w:val="single" w:color="000000" w:sz="4" w:space="0"/>
              <w:right w:val="single" w:color="auto" w:sz="4" w:space="0"/>
            </w:tcBorders>
            <w:vAlign w:val="top"/>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药房盘点并业务学习</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11月末药房药品耗材盘点，并内部业务知识学习。</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19</w:t>
            </w:r>
          </w:p>
        </w:tc>
        <w:tc>
          <w:tcPr>
            <w:tcW w:w="380" w:type="pct"/>
            <w:vMerge w:val="continue"/>
            <w:tcBorders>
              <w:left w:val="single" w:color="000000" w:sz="4" w:space="0"/>
              <w:right w:val="single" w:color="auto" w:sz="4" w:space="0"/>
            </w:tcBorders>
            <w:vAlign w:val="top"/>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财务报账</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按照财务报账程序，逐步完成下半年业务年终财务报账。</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贺毅</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eastAsia" w:ascii="Times New Roman" w:hAnsi="Times New Roman" w:eastAsia="宋体" w:cs="Times New Roman"/>
                <w:kern w:val="2"/>
                <w:sz w:val="20"/>
                <w:szCs w:val="20"/>
                <w:lang w:val="en-US" w:eastAsia="zh-CN" w:bidi="ar-SA"/>
              </w:rPr>
            </w:pPr>
            <w:r>
              <w:rPr>
                <w:rFonts w:hint="eastAsia"/>
                <w:sz w:val="20"/>
                <w:szCs w:val="20"/>
                <w:lang w:val="en-US" w:eastAsia="zh-CN"/>
              </w:rPr>
              <w:t>20</w:t>
            </w:r>
          </w:p>
        </w:tc>
        <w:tc>
          <w:tcPr>
            <w:tcW w:w="380" w:type="pct"/>
            <w:vMerge w:val="continue"/>
            <w:tcBorders>
              <w:left w:val="single" w:color="000000" w:sz="4" w:space="0"/>
              <w:right w:val="single" w:color="auto" w:sz="4" w:space="0"/>
            </w:tcBorders>
            <w:vAlign w:val="top"/>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合同会签</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按照合同会签程序，完成2021年度会同会签。</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雷娟</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王博</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21</w:t>
            </w:r>
          </w:p>
        </w:tc>
        <w:tc>
          <w:tcPr>
            <w:tcW w:w="380" w:type="pct"/>
            <w:vMerge w:val="restart"/>
            <w:tcBorders>
              <w:top w:val="single" w:color="auto" w:sz="4" w:space="0"/>
              <w:left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办公室</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五化建设</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继续整理五化建设相关资料。</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贺幸福</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22</w:t>
            </w:r>
          </w:p>
        </w:tc>
        <w:tc>
          <w:tcPr>
            <w:tcW w:w="380" w:type="pct"/>
            <w:vMerge w:val="continue"/>
            <w:tcBorders>
              <w:left w:val="single" w:color="auto"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党建工作</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党建工作总结和查摆问题，落实整改情况。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贺幸福</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cs="Times New Roman"/>
                <w:kern w:val="2"/>
                <w:sz w:val="20"/>
                <w:szCs w:val="20"/>
                <w:lang w:val="en-US" w:eastAsia="zh-CN" w:bidi="ar-SA"/>
              </w:rPr>
              <w:t>23</w:t>
            </w:r>
          </w:p>
        </w:tc>
        <w:tc>
          <w:tcPr>
            <w:tcW w:w="380" w:type="pct"/>
            <w:vMerge w:val="continue"/>
            <w:tcBorders>
              <w:left w:val="single" w:color="auto" w:sz="4" w:space="0"/>
              <w:right w:val="single" w:color="auto" w:sz="4" w:space="0"/>
            </w:tcBorders>
            <w:vAlign w:val="center"/>
          </w:tcPr>
          <w:p>
            <w:pPr>
              <w:bidi w:val="0"/>
              <w:jc w:val="center"/>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公司注销事项</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default"/>
                <w:sz w:val="18"/>
                <w:szCs w:val="18"/>
                <w:lang w:val="en-US" w:eastAsia="zh-CN"/>
              </w:rPr>
            </w:pPr>
            <w:r>
              <w:rPr>
                <w:rFonts w:hint="eastAsia"/>
                <w:sz w:val="18"/>
                <w:szCs w:val="18"/>
                <w:lang w:val="en-US" w:eastAsia="zh-CN"/>
              </w:rPr>
              <w:t>准备好相关的资料，包括人员合同和公司合同</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唐艳华</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24</w:t>
            </w:r>
          </w:p>
        </w:tc>
        <w:tc>
          <w:tcPr>
            <w:tcW w:w="380" w:type="pct"/>
            <w:vMerge w:val="restart"/>
            <w:tcBorders>
              <w:top w:val="single" w:color="auto" w:sz="4" w:space="0"/>
              <w:left w:val="single" w:color="000000"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房管中心</w:t>
            </w: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全校公共租赁住房租金核查</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核查全校公共租赁住房租金缴纳情况及多收款情况</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trPr>
        <w:tc>
          <w:tcPr>
            <w:tcW w:w="225" w:type="pct"/>
            <w:tcBorders>
              <w:left w:val="single" w:color="000000" w:sz="4" w:space="0"/>
              <w:right w:val="single" w:color="auto" w:sz="4" w:space="0"/>
            </w:tcBorders>
            <w:vAlign w:val="center"/>
          </w:tcPr>
          <w:p>
            <w:pPr>
              <w:bidi w:val="0"/>
              <w:jc w:val="center"/>
              <w:rPr>
                <w:rFonts w:hint="default" w:ascii="Times New Roman" w:hAnsi="Times New Roman" w:eastAsia="宋体" w:cs="Times New Roman"/>
                <w:kern w:val="2"/>
                <w:sz w:val="20"/>
                <w:szCs w:val="20"/>
                <w:lang w:val="en-US" w:eastAsia="zh-CN" w:bidi="ar-SA"/>
              </w:rPr>
            </w:pPr>
            <w:r>
              <w:rPr>
                <w:rFonts w:hint="eastAsia"/>
                <w:sz w:val="20"/>
                <w:szCs w:val="20"/>
                <w:lang w:val="en-US" w:eastAsia="zh-CN"/>
              </w:rPr>
              <w:t>25</w:t>
            </w:r>
          </w:p>
        </w:tc>
        <w:tc>
          <w:tcPr>
            <w:tcW w:w="380"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房产局公租房租金核算</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核算2021年预缴公租房租金款项</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2" w:hRule="atLeast"/>
        </w:trPr>
        <w:tc>
          <w:tcPr>
            <w:tcW w:w="225" w:type="pct"/>
            <w:tcBorders>
              <w:left w:val="single" w:color="000000" w:sz="4" w:space="0"/>
              <w:right w:val="single" w:color="auto" w:sz="4" w:space="0"/>
            </w:tcBorders>
            <w:vAlign w:val="center"/>
          </w:tcPr>
          <w:p>
            <w:pPr>
              <w:bidi w:val="0"/>
              <w:jc w:val="center"/>
              <w:rPr>
                <w:rFonts w:hint="default"/>
                <w:sz w:val="20"/>
                <w:szCs w:val="20"/>
                <w:lang w:val="en-US" w:eastAsia="zh-CN"/>
              </w:rPr>
            </w:pPr>
            <w:r>
              <w:rPr>
                <w:rFonts w:hint="eastAsia"/>
                <w:sz w:val="20"/>
                <w:szCs w:val="20"/>
                <w:lang w:val="en-US" w:eastAsia="zh-CN"/>
              </w:rPr>
              <w:t>26</w:t>
            </w:r>
          </w:p>
        </w:tc>
        <w:tc>
          <w:tcPr>
            <w:tcW w:w="380" w:type="pct"/>
            <w:vMerge w:val="continue"/>
            <w:tcBorders>
              <w:left w:val="single" w:color="000000" w:sz="4" w:space="0"/>
              <w:right w:val="single" w:color="auto" w:sz="4" w:space="0"/>
            </w:tcBorders>
            <w:vAlign w:val="center"/>
          </w:tcPr>
          <w:p>
            <w:pPr>
              <w:bidi w:val="0"/>
              <w:rPr>
                <w:rFonts w:hint="eastAsia"/>
                <w:sz w:val="18"/>
                <w:szCs w:val="18"/>
                <w:lang w:val="en-US" w:eastAsia="zh-CN"/>
              </w:rPr>
            </w:pPr>
          </w:p>
        </w:tc>
        <w:tc>
          <w:tcPr>
            <w:tcW w:w="778" w:type="pct"/>
            <w:tcBorders>
              <w:top w:val="single" w:color="auto" w:sz="4" w:space="0"/>
              <w:left w:val="single" w:color="auto"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门面租金收缴</w:t>
            </w:r>
          </w:p>
        </w:tc>
        <w:tc>
          <w:tcPr>
            <w:tcW w:w="2551"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r>
              <w:rPr>
                <w:rFonts w:hint="eastAsia"/>
                <w:sz w:val="18"/>
                <w:szCs w:val="18"/>
                <w:lang w:val="en-US" w:eastAsia="zh-CN"/>
              </w:rPr>
              <w:t>催促未缴纳门面租金的个人或单位缴纳租金</w:t>
            </w:r>
          </w:p>
        </w:tc>
        <w:tc>
          <w:tcPr>
            <w:tcW w:w="307" w:type="pct"/>
            <w:tcBorders>
              <w:top w:val="single" w:color="auto" w:sz="4" w:space="0"/>
              <w:left w:val="single" w:color="000000" w:sz="4" w:space="0"/>
              <w:bottom w:val="single" w:color="auto" w:sz="4" w:space="0"/>
              <w:right w:val="single" w:color="auto" w:sz="4" w:space="0"/>
            </w:tcBorders>
            <w:vAlign w:val="center"/>
          </w:tcPr>
          <w:p>
            <w:pPr>
              <w:bidi w:val="0"/>
              <w:jc w:val="center"/>
              <w:rPr>
                <w:rFonts w:hint="eastAsia"/>
                <w:sz w:val="18"/>
                <w:szCs w:val="18"/>
                <w:lang w:val="en-US" w:eastAsia="zh-CN"/>
              </w:rPr>
            </w:pPr>
            <w:r>
              <w:rPr>
                <w:rFonts w:hint="eastAsia"/>
                <w:sz w:val="18"/>
                <w:szCs w:val="18"/>
                <w:lang w:val="en-US" w:eastAsia="zh-CN"/>
              </w:rPr>
              <w:t>周楚尧</w:t>
            </w:r>
          </w:p>
        </w:tc>
        <w:tc>
          <w:tcPr>
            <w:tcW w:w="337" w:type="pct"/>
            <w:tcBorders>
              <w:top w:val="single" w:color="auto" w:sz="4" w:space="0"/>
              <w:left w:val="single" w:color="auto" w:sz="4" w:space="0"/>
              <w:bottom w:val="single" w:color="auto" w:sz="4" w:space="0"/>
              <w:right w:val="single" w:color="000000" w:sz="4" w:space="0"/>
            </w:tcBorders>
            <w:vAlign w:val="center"/>
          </w:tcPr>
          <w:p>
            <w:pPr>
              <w:bidi w:val="0"/>
              <w:jc w:val="center"/>
              <w:rPr>
                <w:rFonts w:hint="eastAsia"/>
                <w:sz w:val="18"/>
                <w:szCs w:val="18"/>
                <w:lang w:val="en-US" w:eastAsia="zh-CN"/>
              </w:rPr>
            </w:pPr>
            <w:r>
              <w:rPr>
                <w:rFonts w:hint="eastAsia"/>
                <w:sz w:val="18"/>
                <w:szCs w:val="18"/>
                <w:lang w:val="en-US" w:eastAsia="zh-CN"/>
              </w:rPr>
              <w:t>谷利民</w:t>
            </w:r>
          </w:p>
        </w:tc>
        <w:tc>
          <w:tcPr>
            <w:tcW w:w="420" w:type="pct"/>
            <w:tcBorders>
              <w:top w:val="single" w:color="auto" w:sz="4" w:space="0"/>
              <w:left w:val="single" w:color="000000" w:sz="4" w:space="0"/>
              <w:bottom w:val="single" w:color="auto" w:sz="4" w:space="0"/>
              <w:right w:val="single" w:color="000000" w:sz="4" w:space="0"/>
            </w:tcBorders>
            <w:vAlign w:val="center"/>
          </w:tcPr>
          <w:p>
            <w:pPr>
              <w:bidi w:val="0"/>
              <w:rPr>
                <w:rFonts w:hint="eastAsia"/>
                <w:sz w:val="18"/>
                <w:szCs w:val="18"/>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40A5790"/>
    <w:rsid w:val="145E3932"/>
    <w:rsid w:val="14843BBA"/>
    <w:rsid w:val="148645FA"/>
    <w:rsid w:val="14BE75EF"/>
    <w:rsid w:val="151256DA"/>
    <w:rsid w:val="166E3BDD"/>
    <w:rsid w:val="16C6603E"/>
    <w:rsid w:val="175F6A81"/>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B7511C"/>
    <w:rsid w:val="272D65CD"/>
    <w:rsid w:val="2898686D"/>
    <w:rsid w:val="28A710CA"/>
    <w:rsid w:val="292128AE"/>
    <w:rsid w:val="29363CD3"/>
    <w:rsid w:val="29A6293B"/>
    <w:rsid w:val="2A5062B6"/>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15E0888"/>
    <w:rsid w:val="621429B8"/>
    <w:rsid w:val="6322518C"/>
    <w:rsid w:val="633220C7"/>
    <w:rsid w:val="63BA3952"/>
    <w:rsid w:val="6438534D"/>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E85BE7"/>
    <w:rsid w:val="67EF2AFF"/>
    <w:rsid w:val="68887799"/>
    <w:rsid w:val="68D547A3"/>
    <w:rsid w:val="695B6B87"/>
    <w:rsid w:val="69622951"/>
    <w:rsid w:val="6987160D"/>
    <w:rsid w:val="6AA460E2"/>
    <w:rsid w:val="6AB07530"/>
    <w:rsid w:val="6AB15616"/>
    <w:rsid w:val="6AE26910"/>
    <w:rsid w:val="6AF04908"/>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91256E"/>
    <w:rsid w:val="72666472"/>
    <w:rsid w:val="72972EE3"/>
    <w:rsid w:val="735F1DC6"/>
    <w:rsid w:val="73733D19"/>
    <w:rsid w:val="741F3295"/>
    <w:rsid w:val="748E6D3B"/>
    <w:rsid w:val="74AB7D0D"/>
    <w:rsid w:val="74D962CC"/>
    <w:rsid w:val="75D9105E"/>
    <w:rsid w:val="766A5B36"/>
    <w:rsid w:val="766E6C29"/>
    <w:rsid w:val="767D66BB"/>
    <w:rsid w:val="76C92257"/>
    <w:rsid w:val="7733069E"/>
    <w:rsid w:val="7759072D"/>
    <w:rsid w:val="787C79D1"/>
    <w:rsid w:val="78B268FA"/>
    <w:rsid w:val="79316820"/>
    <w:rsid w:val="79A31E28"/>
    <w:rsid w:val="79FB4792"/>
    <w:rsid w:val="7A2A66A8"/>
    <w:rsid w:val="7A540E42"/>
    <w:rsid w:val="7B463C23"/>
    <w:rsid w:val="7B67252D"/>
    <w:rsid w:val="7BB719E3"/>
    <w:rsid w:val="7BD67BE1"/>
    <w:rsid w:val="7BDB6A6C"/>
    <w:rsid w:val="7BEB5A0F"/>
    <w:rsid w:val="7BF27A16"/>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2020-11-30T09:46:09Z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