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20" w:type="dxa"/>
        <w:tblInd w:w="-203" w:type="dxa"/>
        <w:shd w:val="clear" w:color="auto" w:fill="auto"/>
        <w:tblLayout w:type="autofit"/>
        <w:tblCellMar>
          <w:top w:w="0" w:type="dxa"/>
          <w:left w:w="108" w:type="dxa"/>
          <w:bottom w:w="0" w:type="dxa"/>
          <w:right w:w="108" w:type="dxa"/>
        </w:tblCellMar>
      </w:tblPr>
      <w:tblGrid>
        <w:gridCol w:w="790"/>
        <w:gridCol w:w="865"/>
        <w:gridCol w:w="2029"/>
        <w:gridCol w:w="7800"/>
        <w:gridCol w:w="921"/>
        <w:gridCol w:w="1008"/>
        <w:gridCol w:w="1207"/>
      </w:tblGrid>
      <w:tr>
        <w:tblPrEx>
          <w:shd w:val="clear" w:color="auto" w:fill="auto"/>
          <w:tblCellMar>
            <w:top w:w="0" w:type="dxa"/>
            <w:left w:w="108" w:type="dxa"/>
            <w:bottom w:w="0" w:type="dxa"/>
            <w:right w:w="108" w:type="dxa"/>
          </w:tblCellMar>
        </w:tblPrEx>
        <w:trPr>
          <w:trHeight w:val="620"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2021—2022学年度第一学期第9周主要工作安排表（10月25日—10月31日）</w:t>
            </w:r>
            <w:bookmarkStart w:id="0" w:name="_GoBack"/>
            <w:bookmarkEnd w:id="0"/>
          </w:p>
        </w:tc>
      </w:tr>
      <w:tr>
        <w:tblPrEx>
          <w:shd w:val="clear" w:color="auto" w:fill="auto"/>
          <w:tblCellMar>
            <w:top w:w="0" w:type="dxa"/>
            <w:left w:w="108" w:type="dxa"/>
            <w:bottom w:w="0" w:type="dxa"/>
            <w:right w:w="108" w:type="dxa"/>
          </w:tblCellMar>
        </w:tblPrEx>
        <w:trPr>
          <w:trHeight w:val="310"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湖南科技学院后勤服务中心办公室</w:t>
            </w:r>
          </w:p>
        </w:tc>
      </w:tr>
      <w:tr>
        <w:tblPrEx>
          <w:shd w:val="clear" w:color="auto" w:fill="auto"/>
          <w:tblCellMar>
            <w:top w:w="0" w:type="dxa"/>
            <w:left w:w="108" w:type="dxa"/>
            <w:bottom w:w="0" w:type="dxa"/>
            <w:right w:w="108" w:type="dxa"/>
          </w:tblCellMar>
        </w:tblPrEx>
        <w:trPr>
          <w:trHeight w:val="39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部门</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工作名称及内容</w:t>
            </w:r>
          </w:p>
        </w:tc>
        <w:tc>
          <w:tcPr>
            <w:tcW w:w="7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要求和目标</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责任人</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完成结果</w:t>
            </w:r>
          </w:p>
        </w:tc>
      </w:tr>
      <w:tr>
        <w:tblPrEx>
          <w:shd w:val="clear" w:color="auto" w:fill="auto"/>
          <w:tblCellMar>
            <w:top w:w="0" w:type="dxa"/>
            <w:left w:w="108" w:type="dxa"/>
            <w:bottom w:w="0" w:type="dxa"/>
            <w:right w:w="108" w:type="dxa"/>
          </w:tblCellMar>
        </w:tblPrEx>
        <w:trPr>
          <w:trHeight w:val="444"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7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负责人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责任领导</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r>
              <w:rPr>
                <w:rFonts w:hint="eastAsia" w:ascii="黑体" w:hAnsi="黑体" w:eastAsia="黑体" w:cs="黑体"/>
                <w:sz w:val="16"/>
                <w:szCs w:val="15"/>
                <w:lang w:val="en-US" w:eastAsia="zh-CN"/>
              </w:rPr>
              <w:t>医疗部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疫情医疗应急处理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根据永州市、零陵区新冠肺炎疫情防控要求，做好疫情信息统计和医疗应急处理。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完成新生入学健康体检后期汇总工作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jc w:val="left"/>
              <w:textAlignment w:val="baseline"/>
              <w:rPr>
                <w:rFonts w:hint="eastAsia"/>
                <w:sz w:val="16"/>
                <w:szCs w:val="16"/>
                <w:lang w:val="en-US" w:eastAsia="zh-CN"/>
              </w:rPr>
            </w:pPr>
            <w:r>
              <w:rPr>
                <w:rFonts w:hint="eastAsia"/>
                <w:sz w:val="16"/>
                <w:szCs w:val="16"/>
                <w:lang w:val="en-US" w:eastAsia="zh-CN"/>
              </w:rPr>
              <w:t xml:space="preserve">根据零陵区疾控中心肺结核筛查要求，完成2021级新生入学肺结核筛查信息和结果汇总和上报。并对初发现的2例确诊病例的密切接触者进行肺结核筛查工作。   </w:t>
            </w:r>
          </w:p>
          <w:p>
            <w:pPr>
              <w:numPr>
                <w:ilvl w:val="0"/>
                <w:numId w:val="1"/>
              </w:numPr>
              <w:jc w:val="left"/>
              <w:textAlignment w:val="baseline"/>
              <w:rPr>
                <w:rFonts w:hint="eastAsia"/>
                <w:sz w:val="16"/>
                <w:szCs w:val="16"/>
                <w:lang w:val="en-US" w:eastAsia="zh-CN"/>
              </w:rPr>
            </w:pPr>
            <w:r>
              <w:rPr>
                <w:rFonts w:hint="eastAsia"/>
                <w:sz w:val="16"/>
                <w:szCs w:val="16"/>
                <w:lang w:val="en-US" w:eastAsia="zh-CN"/>
              </w:rPr>
              <w:t xml:space="preserve">对各学院新生健康体检表汇总，准备完成体检结论和盖章后，再反馈各学院。    </w:t>
            </w:r>
          </w:p>
          <w:p>
            <w:pPr>
              <w:numPr>
                <w:ilvl w:val="0"/>
                <w:numId w:val="1"/>
              </w:numPr>
              <w:jc w:val="left"/>
              <w:textAlignment w:val="baseline"/>
              <w:rPr>
                <w:rFonts w:hint="eastAsia"/>
                <w:sz w:val="16"/>
                <w:szCs w:val="16"/>
                <w:lang w:val="en-US" w:eastAsia="zh-CN"/>
              </w:rPr>
            </w:pPr>
            <w:r>
              <w:rPr>
                <w:rFonts w:hint="eastAsia"/>
                <w:sz w:val="16"/>
                <w:szCs w:val="16"/>
                <w:lang w:val="en-US" w:eastAsia="zh-CN"/>
              </w:rPr>
              <w:t>对2020级专升本学生100多人漏筛新生入学健康体检进行补检工作。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统计我校教职工2021年度独生子女津贴费</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继续完成我校教职工2021年度独生子女津贴人员和费用统计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2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医疗设备等相关采购费报账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根据学校财务报账要求，继续完成医疗设备等相关采购费报账流程。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5</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继续完成新医保系统升级改造合同会签工作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根据学校工作要求，继续完成新医保系统升级改造合同会签工作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检验医生招聘工作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根据学校人事处招聘流程，追踪检验医生的后期面试等招聘情况。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完成学校大型活动的医疗保健工作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根据防疫要求，做好学校大型活动的医疗保障工作（28-29号校运动会、30日全国中小教师资格证考试）</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9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8</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药房盘点工作和月末内部工作总结会议</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完成月末药房盘点工作和月末内部工作总结会议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63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w:t>
            </w:r>
          </w:p>
        </w:tc>
        <w:tc>
          <w:tcPr>
            <w:tcW w:w="8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6"/>
                <w:szCs w:val="15"/>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考察工作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为更好提升本部门自身发展，针对性带着问题到其他高校进行学习</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86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饮食部</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教工食堂</w:t>
            </w:r>
          </w:p>
        </w:tc>
        <w:tc>
          <w:tcPr>
            <w:tcW w:w="7800" w:type="dxa"/>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2"/>
              </w:numPr>
              <w:jc w:val="left"/>
              <w:textAlignment w:val="baseline"/>
              <w:rPr>
                <w:rFonts w:hint="eastAsia"/>
                <w:sz w:val="16"/>
                <w:szCs w:val="16"/>
                <w:lang w:val="en-US" w:eastAsia="zh-CN"/>
              </w:rPr>
            </w:pPr>
            <w:r>
              <w:rPr>
                <w:rFonts w:hint="eastAsia"/>
                <w:sz w:val="16"/>
                <w:szCs w:val="16"/>
                <w:lang w:val="en-US" w:eastAsia="zh-CN"/>
              </w:rPr>
              <w:t>参考烟厂食堂管理制度结合教工食堂管理制度进行完善。</w:t>
            </w:r>
          </w:p>
          <w:p>
            <w:pPr>
              <w:numPr>
                <w:ilvl w:val="0"/>
                <w:numId w:val="2"/>
              </w:numPr>
              <w:jc w:val="left"/>
              <w:textAlignment w:val="baseline"/>
              <w:rPr>
                <w:rFonts w:hint="eastAsia"/>
                <w:sz w:val="16"/>
                <w:szCs w:val="16"/>
                <w:lang w:val="en-US" w:eastAsia="zh-CN"/>
              </w:rPr>
            </w:pPr>
            <w:r>
              <w:rPr>
                <w:rFonts w:hint="eastAsia"/>
                <w:sz w:val="16"/>
                <w:szCs w:val="16"/>
                <w:lang w:val="en-US" w:eastAsia="zh-CN"/>
              </w:rPr>
              <w:t>2019-2021年教工食堂运营情况工作汇报。</w:t>
            </w:r>
          </w:p>
          <w:p>
            <w:pPr>
              <w:numPr>
                <w:ilvl w:val="0"/>
                <w:numId w:val="2"/>
              </w:numPr>
              <w:jc w:val="left"/>
              <w:textAlignment w:val="baseline"/>
              <w:rPr>
                <w:rFonts w:hint="eastAsia"/>
                <w:sz w:val="16"/>
                <w:szCs w:val="16"/>
                <w:lang w:val="en-US" w:eastAsia="zh-CN"/>
              </w:rPr>
            </w:pPr>
            <w:r>
              <w:rPr>
                <w:rFonts w:hint="eastAsia"/>
                <w:sz w:val="16"/>
                <w:szCs w:val="16"/>
                <w:lang w:val="en-US" w:eastAsia="zh-CN"/>
              </w:rPr>
              <w:t>检查教工食堂员工宿舍卫生及水电。</w:t>
            </w:r>
          </w:p>
          <w:p>
            <w:pPr>
              <w:numPr>
                <w:ilvl w:val="0"/>
                <w:numId w:val="2"/>
              </w:numPr>
              <w:jc w:val="left"/>
              <w:textAlignment w:val="baseline"/>
              <w:rPr>
                <w:rFonts w:hint="eastAsia"/>
                <w:sz w:val="16"/>
                <w:szCs w:val="16"/>
                <w:lang w:val="en-US" w:eastAsia="zh-CN"/>
              </w:rPr>
            </w:pPr>
            <w:r>
              <w:rPr>
                <w:rFonts w:hint="eastAsia"/>
                <w:sz w:val="16"/>
                <w:szCs w:val="16"/>
                <w:lang w:val="en-US" w:eastAsia="zh-CN"/>
              </w:rPr>
              <w:t>常规检查工作：着重对大众餐及档口的食品安全、卫生安全等进行监督、检查。</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李俊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w:t>
            </w:r>
          </w:p>
        </w:tc>
        <w:tc>
          <w:tcPr>
            <w:tcW w:w="86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学生食堂</w:t>
            </w:r>
          </w:p>
        </w:tc>
        <w:tc>
          <w:tcPr>
            <w:tcW w:w="780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1、对家禽、肉类、果蔬进行市场询价工作。（邓）</w:t>
            </w:r>
          </w:p>
          <w:p>
            <w:pPr>
              <w:jc w:val="left"/>
              <w:textAlignment w:val="baseline"/>
              <w:rPr>
                <w:rFonts w:hint="eastAsia"/>
                <w:sz w:val="16"/>
                <w:szCs w:val="16"/>
                <w:lang w:val="en-US" w:eastAsia="zh-CN"/>
              </w:rPr>
            </w:pPr>
            <w:r>
              <w:rPr>
                <w:rFonts w:hint="eastAsia"/>
                <w:sz w:val="16"/>
                <w:szCs w:val="16"/>
                <w:lang w:val="en-US" w:eastAsia="zh-CN"/>
              </w:rPr>
              <w:t>2、各食堂常规检查：食品留样、备餐间操作间、冰箱卫生、情况、周边环境卫生；（邓、雷）</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李俊</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06"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行政工作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1、教工食堂员工九月份工资发放（曹）</w:t>
            </w:r>
          </w:p>
          <w:p>
            <w:pPr>
              <w:jc w:val="left"/>
              <w:textAlignment w:val="baseline"/>
              <w:rPr>
                <w:rFonts w:hint="default"/>
                <w:sz w:val="16"/>
                <w:szCs w:val="16"/>
                <w:lang w:val="en-US" w:eastAsia="zh-CN"/>
              </w:rPr>
            </w:pPr>
            <w:r>
              <w:rPr>
                <w:rFonts w:hint="eastAsia"/>
                <w:sz w:val="16"/>
                <w:szCs w:val="16"/>
                <w:lang w:val="en-US" w:eastAsia="zh-CN"/>
              </w:rPr>
              <w:t>2、（桃）茗雅园续签合同（曹）</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李俊</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谭明</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办公室</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党建工作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1、报送师德师风专题教育月活动第二阶段资料。</w:t>
            </w:r>
          </w:p>
          <w:p>
            <w:pPr>
              <w:jc w:val="left"/>
              <w:textAlignment w:val="baseline"/>
              <w:rPr>
                <w:rFonts w:hint="default"/>
                <w:sz w:val="16"/>
                <w:szCs w:val="16"/>
                <w:lang w:val="en-US" w:eastAsia="zh-CN"/>
              </w:rPr>
            </w:pPr>
            <w:r>
              <w:rPr>
                <w:rFonts w:hint="eastAsia"/>
                <w:sz w:val="16"/>
                <w:szCs w:val="16"/>
                <w:lang w:val="en-US" w:eastAsia="zh-CN"/>
              </w:rPr>
              <w:t>2、</w:t>
            </w:r>
            <w:r>
              <w:rPr>
                <w:rFonts w:hint="default"/>
                <w:sz w:val="16"/>
                <w:szCs w:val="16"/>
                <w:lang w:val="en-US" w:eastAsia="zh-CN"/>
              </w:rPr>
              <w:t>报送党史学习教育专题组织生活会纸质和电子材料</w:t>
            </w:r>
            <w:r>
              <w:rPr>
                <w:rFonts w:hint="eastAsia"/>
                <w:sz w:val="16"/>
                <w:szCs w:val="16"/>
                <w:lang w:val="en-US" w:eastAsia="zh-CN"/>
              </w:rPr>
              <w:t>。</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易佩</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李家年</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754"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14</w:t>
            </w: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行政工作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1、报送《房产管理系统各部门（学院）基础信息收集表》。</w:t>
            </w:r>
          </w:p>
          <w:p>
            <w:pPr>
              <w:jc w:val="left"/>
              <w:textAlignment w:val="baseline"/>
              <w:rPr>
                <w:rFonts w:hint="eastAsia"/>
                <w:sz w:val="16"/>
                <w:szCs w:val="16"/>
                <w:lang w:val="en-US" w:eastAsia="zh-CN"/>
              </w:rPr>
            </w:pPr>
            <w:r>
              <w:rPr>
                <w:rFonts w:hint="eastAsia"/>
                <w:sz w:val="16"/>
                <w:szCs w:val="16"/>
                <w:lang w:val="en-US" w:eastAsia="zh-CN"/>
              </w:rPr>
              <w:t>2、报送人脸识别信息采集表。</w:t>
            </w:r>
          </w:p>
          <w:p>
            <w:pPr>
              <w:jc w:val="left"/>
              <w:textAlignment w:val="baseline"/>
              <w:rPr>
                <w:rFonts w:hint="default"/>
                <w:sz w:val="16"/>
                <w:szCs w:val="16"/>
                <w:lang w:val="en-US" w:eastAsia="zh-CN"/>
              </w:rPr>
            </w:pPr>
            <w:r>
              <w:rPr>
                <w:rFonts w:hint="eastAsia"/>
                <w:sz w:val="16"/>
                <w:szCs w:val="16"/>
                <w:lang w:val="en-US" w:eastAsia="zh-CN"/>
              </w:rPr>
              <w:t>3、做好后勤相关部门外出考察学习工作。</w:t>
            </w:r>
          </w:p>
          <w:p>
            <w:pPr>
              <w:jc w:val="left"/>
              <w:textAlignment w:val="baseline"/>
              <w:rPr>
                <w:rFonts w:hint="eastAsia"/>
                <w:sz w:val="16"/>
                <w:szCs w:val="16"/>
                <w:lang w:val="en-US" w:eastAsia="zh-CN"/>
              </w:rPr>
            </w:pPr>
            <w:r>
              <w:rPr>
                <w:rFonts w:hint="eastAsia"/>
                <w:sz w:val="16"/>
                <w:szCs w:val="16"/>
                <w:lang w:val="en-US" w:eastAsia="zh-CN"/>
              </w:rPr>
              <w:t>4、做好市邮政规划对接。</w:t>
            </w:r>
          </w:p>
          <w:p>
            <w:pPr>
              <w:jc w:val="left"/>
              <w:textAlignment w:val="baseline"/>
              <w:rPr>
                <w:rFonts w:hint="default"/>
                <w:sz w:val="16"/>
                <w:szCs w:val="16"/>
                <w:lang w:val="en-US" w:eastAsia="zh-CN"/>
              </w:rPr>
            </w:pPr>
            <w:r>
              <w:rPr>
                <w:rFonts w:hint="eastAsia"/>
                <w:sz w:val="16"/>
                <w:szCs w:val="16"/>
                <w:lang w:val="en-US" w:eastAsia="zh-CN"/>
              </w:rPr>
              <w:t>5、拟定《湖南科技学院校庆80周年后勤保障工作实施方案》。</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易佩</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谷利民</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55"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15</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物业部</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绿化养护</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1、监管日常养护工作：以清理行道树枯枝及修剪行道树较低树枝为主。</w:t>
            </w:r>
          </w:p>
          <w:p>
            <w:pPr>
              <w:jc w:val="left"/>
              <w:textAlignment w:val="baseline"/>
              <w:rPr>
                <w:rFonts w:hint="eastAsia"/>
                <w:sz w:val="16"/>
                <w:szCs w:val="16"/>
                <w:lang w:val="en-US" w:eastAsia="zh-CN"/>
              </w:rPr>
            </w:pPr>
            <w:r>
              <w:rPr>
                <w:rFonts w:hint="eastAsia"/>
                <w:sz w:val="16"/>
                <w:szCs w:val="16"/>
                <w:lang w:val="en-US" w:eastAsia="zh-CN"/>
              </w:rPr>
              <w:t>2、绿化药品竞价采购工作。</w:t>
            </w:r>
          </w:p>
          <w:p>
            <w:pPr>
              <w:jc w:val="left"/>
              <w:textAlignment w:val="baseline"/>
              <w:rPr>
                <w:rFonts w:hint="default"/>
                <w:sz w:val="16"/>
                <w:szCs w:val="16"/>
                <w:lang w:val="en-US" w:eastAsia="zh-CN"/>
              </w:rPr>
            </w:pPr>
            <w:r>
              <w:rPr>
                <w:rFonts w:hint="eastAsia"/>
                <w:sz w:val="16"/>
                <w:szCs w:val="16"/>
                <w:lang w:val="en-US" w:eastAsia="zh-CN"/>
              </w:rPr>
              <w:t>3、监管校内巡查工作。</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唐嘉忆</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754" w:hRule="atLeast"/>
        </w:trPr>
        <w:tc>
          <w:tcPr>
            <w:tcW w:w="79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16</w:t>
            </w:r>
          </w:p>
        </w:tc>
        <w:tc>
          <w:tcPr>
            <w:tcW w:w="865"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校园保洁及消杀</w:t>
            </w:r>
          </w:p>
        </w:tc>
        <w:tc>
          <w:tcPr>
            <w:tcW w:w="78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检查流动保洁每日到岗及工作情况。</w:t>
            </w:r>
          </w:p>
          <w:p>
            <w:pPr>
              <w:jc w:val="left"/>
              <w:textAlignment w:val="baseline"/>
              <w:rPr>
                <w:rFonts w:hint="default"/>
                <w:sz w:val="16"/>
                <w:szCs w:val="16"/>
                <w:lang w:val="en-US" w:eastAsia="zh-CN"/>
              </w:rPr>
            </w:pPr>
            <w:r>
              <w:rPr>
                <w:rFonts w:hint="eastAsia"/>
                <w:sz w:val="16"/>
                <w:szCs w:val="16"/>
                <w:lang w:val="en-US" w:eastAsia="zh-CN"/>
              </w:rPr>
              <w:t>重点检查教学楼卫生保洁情况。</w:t>
            </w:r>
          </w:p>
          <w:p>
            <w:pPr>
              <w:jc w:val="left"/>
              <w:textAlignment w:val="baseline"/>
              <w:rPr>
                <w:rFonts w:hint="default"/>
                <w:sz w:val="16"/>
                <w:szCs w:val="16"/>
                <w:lang w:val="en-US" w:eastAsia="zh-CN"/>
              </w:rPr>
            </w:pPr>
            <w:r>
              <w:rPr>
                <w:rFonts w:hint="eastAsia"/>
                <w:sz w:val="16"/>
                <w:szCs w:val="16"/>
                <w:lang w:val="en-US" w:eastAsia="zh-CN"/>
              </w:rPr>
              <w:t>检查田径运动会现场卫生保洁情况。</w:t>
            </w:r>
          </w:p>
        </w:tc>
        <w:tc>
          <w:tcPr>
            <w:tcW w:w="9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周素芳</w:t>
            </w:r>
          </w:p>
        </w:tc>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79"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17</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门面出租管理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门面出租的日常工作检查。</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秦向军</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622"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18</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学术交流中心接待</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正常接待客人，做好服务工作。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周小驭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19</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家具采购</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弘毅楼322会议室家具订做项目前期现场测量工作。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唐嘉忆</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20</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文明创建工作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做好文明创建检查工作的前期工作：校内白色垃圾的清理，对整改问题的核实和多次抽检。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周素芳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21</w:t>
            </w:r>
          </w:p>
        </w:tc>
        <w:tc>
          <w:tcPr>
            <w:tcW w:w="8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垃圾分类工作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对桂园1栋前的垃圾小屋安装和弘毅楼前垃圾桶罩的安装（基建完成水泥平台建设的基础上）。</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周小驭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74"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22</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6"/>
                <w:szCs w:val="15"/>
              </w:rPr>
            </w:pPr>
            <w:r>
              <w:rPr>
                <w:rFonts w:hint="eastAsia" w:ascii="黑体" w:hAnsi="黑体" w:eastAsia="黑体" w:cs="黑体"/>
                <w:sz w:val="16"/>
                <w:szCs w:val="15"/>
                <w:lang w:val="en-US" w:eastAsia="zh-CN"/>
              </w:rPr>
              <w:t>能源部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16"/>
                <w:szCs w:val="15"/>
                <w:lang w:val="en-US" w:eastAsia="zh-CN" w:bidi="ar-SA"/>
              </w:rPr>
            </w:pPr>
            <w:r>
              <w:rPr>
                <w:rFonts w:hint="eastAsia"/>
                <w:sz w:val="16"/>
                <w:szCs w:val="15"/>
              </w:rPr>
              <w:t>合同</w:t>
            </w:r>
            <w:r>
              <w:rPr>
                <w:sz w:val="16"/>
                <w:szCs w:val="15"/>
              </w:rPr>
              <w:t>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6"/>
                <w:szCs w:val="15"/>
              </w:rPr>
            </w:pPr>
            <w:r>
              <w:rPr>
                <w:rFonts w:hint="eastAsia"/>
                <w:sz w:val="16"/>
                <w:szCs w:val="15"/>
              </w:rPr>
              <w:t>1、综合实训平台电气配套设备合同送审</w:t>
            </w:r>
          </w:p>
          <w:p>
            <w:pPr>
              <w:rPr>
                <w:rFonts w:hint="eastAsia" w:ascii="Times New Roman" w:hAnsi="Times New Roman" w:eastAsia="宋体" w:cs="Times New Roman"/>
                <w:kern w:val="2"/>
                <w:sz w:val="16"/>
                <w:szCs w:val="15"/>
                <w:lang w:val="en-US" w:eastAsia="zh-CN" w:bidi="ar-SA"/>
              </w:rPr>
            </w:pPr>
            <w:r>
              <w:rPr>
                <w:sz w:val="16"/>
                <w:szCs w:val="15"/>
              </w:rPr>
              <w:t>2</w:t>
            </w:r>
            <w:r>
              <w:rPr>
                <w:rFonts w:hint="eastAsia"/>
                <w:sz w:val="16"/>
                <w:szCs w:val="15"/>
              </w:rPr>
              <w:t>、第</w:t>
            </w:r>
            <w:r>
              <w:rPr>
                <w:sz w:val="16"/>
                <w:szCs w:val="15"/>
              </w:rPr>
              <w:t>三方水质</w:t>
            </w:r>
            <w:r>
              <w:rPr>
                <w:rFonts w:hint="eastAsia"/>
                <w:sz w:val="16"/>
                <w:szCs w:val="15"/>
              </w:rPr>
              <w:t>合同送审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王艳香</w:t>
            </w:r>
          </w:p>
          <w:p>
            <w:pPr>
              <w:jc w:val="center"/>
              <w:textAlignment w:val="baseline"/>
              <w:rPr>
                <w:rFonts w:hint="eastAsia"/>
                <w:sz w:val="16"/>
                <w:szCs w:val="16"/>
                <w:lang w:val="en-US" w:eastAsia="zh-CN"/>
              </w:rPr>
            </w:pPr>
            <w:r>
              <w:rPr>
                <w:rFonts w:hint="eastAsia"/>
                <w:sz w:val="16"/>
                <w:szCs w:val="16"/>
                <w:lang w:val="en-US" w:eastAsia="zh-CN"/>
              </w:rPr>
              <w:t>周宏坤</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754" w:hRule="atLeast"/>
        </w:trPr>
        <w:tc>
          <w:tcPr>
            <w:tcW w:w="7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23</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sz w:val="16"/>
                <w:szCs w:val="15"/>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Times New Roman"/>
                <w:kern w:val="2"/>
                <w:sz w:val="16"/>
                <w:szCs w:val="15"/>
                <w:lang w:val="en-US" w:eastAsia="zh-CN" w:bidi="ar-SA"/>
              </w:rPr>
            </w:pPr>
            <w:r>
              <w:rPr>
                <w:rFonts w:hint="eastAsia"/>
                <w:sz w:val="16"/>
                <w:szCs w:val="15"/>
              </w:rPr>
              <w:t>水厂</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宋体" w:cs="Times New Roman"/>
                <w:kern w:val="2"/>
                <w:sz w:val="16"/>
                <w:szCs w:val="15"/>
                <w:lang w:val="en-US" w:eastAsia="zh-CN" w:bidi="ar-SA"/>
              </w:rPr>
            </w:pPr>
            <w:r>
              <w:rPr>
                <w:rFonts w:hint="eastAsia"/>
                <w:sz w:val="16"/>
                <w:szCs w:val="15"/>
              </w:rPr>
              <w:t>完成水厂</w:t>
            </w:r>
            <w:r>
              <w:rPr>
                <w:sz w:val="16"/>
                <w:szCs w:val="15"/>
              </w:rPr>
              <w:t>盐酸</w:t>
            </w:r>
            <w:r>
              <w:rPr>
                <w:rFonts w:hint="eastAsia"/>
                <w:sz w:val="16"/>
                <w:szCs w:val="15"/>
              </w:rPr>
              <w:t>保护</w:t>
            </w:r>
            <w:r>
              <w:rPr>
                <w:sz w:val="16"/>
                <w:szCs w:val="15"/>
              </w:rPr>
              <w:t>工作</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王艳香</w:t>
            </w:r>
          </w:p>
          <w:p>
            <w:pPr>
              <w:jc w:val="center"/>
              <w:textAlignment w:val="baseline"/>
              <w:rPr>
                <w:rFonts w:hint="eastAsia"/>
                <w:sz w:val="16"/>
                <w:szCs w:val="16"/>
                <w:lang w:val="en-US" w:eastAsia="zh-CN"/>
              </w:rPr>
            </w:pPr>
            <w:r>
              <w:rPr>
                <w:rFonts w:hint="eastAsia"/>
                <w:sz w:val="16"/>
                <w:szCs w:val="16"/>
                <w:lang w:val="en-US" w:eastAsia="zh-CN"/>
              </w:rPr>
              <w:t>周宏坤</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754" w:hRule="atLeast"/>
        </w:trPr>
        <w:tc>
          <w:tcPr>
            <w:tcW w:w="7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24</w:t>
            </w:r>
          </w:p>
        </w:tc>
        <w:tc>
          <w:tcPr>
            <w:tcW w:w="8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sz w:val="16"/>
                <w:szCs w:val="15"/>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Times New Roman"/>
                <w:kern w:val="2"/>
                <w:sz w:val="16"/>
                <w:szCs w:val="15"/>
                <w:lang w:val="en-US" w:eastAsia="zh-CN" w:bidi="ar-SA"/>
              </w:rPr>
            </w:pPr>
            <w:r>
              <w:rPr>
                <w:rFonts w:hint="eastAsia"/>
                <w:sz w:val="16"/>
                <w:szCs w:val="15"/>
              </w:rPr>
              <w:t>水电</w:t>
            </w:r>
            <w:r>
              <w:rPr>
                <w:sz w:val="16"/>
                <w:szCs w:val="15"/>
              </w:rPr>
              <w:t>保障</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sz w:val="16"/>
                <w:szCs w:val="15"/>
              </w:rPr>
            </w:pPr>
            <w:r>
              <w:rPr>
                <w:rFonts w:hint="eastAsia"/>
                <w:sz w:val="16"/>
                <w:szCs w:val="15"/>
              </w:rPr>
              <w:t>1、</w:t>
            </w:r>
            <w:r>
              <w:rPr>
                <w:sz w:val="16"/>
                <w:szCs w:val="15"/>
              </w:rPr>
              <w:t>潇湘论坛</w:t>
            </w:r>
            <w:r>
              <w:rPr>
                <w:rFonts w:hint="eastAsia"/>
                <w:sz w:val="16"/>
                <w:szCs w:val="15"/>
              </w:rPr>
              <w:t>会议</w:t>
            </w:r>
            <w:r>
              <w:rPr>
                <w:sz w:val="16"/>
                <w:szCs w:val="15"/>
              </w:rPr>
              <w:t>水电保障</w:t>
            </w:r>
          </w:p>
          <w:p>
            <w:pPr>
              <w:rPr>
                <w:rFonts w:hint="eastAsia" w:ascii="Times New Roman" w:hAnsi="Times New Roman" w:eastAsia="宋体" w:cs="Times New Roman"/>
                <w:kern w:val="2"/>
                <w:sz w:val="16"/>
                <w:szCs w:val="15"/>
                <w:lang w:val="en-US" w:eastAsia="zh-CN" w:bidi="ar-SA"/>
              </w:rPr>
            </w:pPr>
            <w:r>
              <w:rPr>
                <w:sz w:val="16"/>
                <w:szCs w:val="15"/>
              </w:rPr>
              <w:t>2</w:t>
            </w:r>
            <w:r>
              <w:rPr>
                <w:rFonts w:hint="eastAsia"/>
                <w:sz w:val="16"/>
                <w:szCs w:val="15"/>
              </w:rPr>
              <w:t>、</w:t>
            </w:r>
            <w:r>
              <w:rPr>
                <w:sz w:val="16"/>
                <w:szCs w:val="15"/>
              </w:rPr>
              <w:t>学校体育运动会水电保障</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6"/>
                <w:szCs w:val="16"/>
                <w:lang w:val="en-US" w:eastAsia="zh-CN"/>
              </w:rPr>
            </w:pPr>
            <w:r>
              <w:rPr>
                <w:rFonts w:hint="eastAsia"/>
                <w:sz w:val="16"/>
                <w:szCs w:val="16"/>
                <w:lang w:val="en-US" w:eastAsia="zh-CN"/>
              </w:rPr>
              <w:t>唐满华</w:t>
            </w:r>
          </w:p>
          <w:p>
            <w:pPr>
              <w:jc w:val="center"/>
              <w:textAlignment w:val="baseline"/>
              <w:rPr>
                <w:rFonts w:hint="eastAsia"/>
                <w:sz w:val="16"/>
                <w:szCs w:val="16"/>
                <w:lang w:val="en-US" w:eastAsia="zh-CN"/>
              </w:rPr>
            </w:pPr>
            <w:r>
              <w:rPr>
                <w:rFonts w:hint="eastAsia"/>
                <w:sz w:val="16"/>
                <w:szCs w:val="16"/>
                <w:lang w:val="en-US" w:eastAsia="zh-CN"/>
              </w:rPr>
              <w:t>张  丹</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6"/>
                <w:szCs w:val="16"/>
                <w:lang w:val="en-US" w:eastAsia="zh-CN"/>
              </w:rPr>
            </w:pPr>
            <w:r>
              <w:rPr>
                <w:rFonts w:hint="eastAsia"/>
                <w:sz w:val="16"/>
                <w:szCs w:val="16"/>
                <w:lang w:val="en-US" w:eastAsia="zh-CN"/>
              </w:rPr>
              <w:t>王博</w:t>
            </w:r>
          </w:p>
        </w:tc>
        <w:tc>
          <w:tcPr>
            <w:tcW w:w="120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48" w:hRule="atLeast"/>
        </w:trPr>
        <w:tc>
          <w:tcPr>
            <w:tcW w:w="14620"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备注：1、每周星期五下午五点半前由办公室负责统计本周工作完成情况及下周工作计划表；2、完成结果周五下午由公司分管领导审核、签字。</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F7C76"/>
    <w:multiLevelType w:val="singleLevel"/>
    <w:tmpl w:val="B92F7C76"/>
    <w:lvl w:ilvl="0" w:tentative="0">
      <w:start w:val="1"/>
      <w:numFmt w:val="decimal"/>
      <w:suff w:val="nothing"/>
      <w:lvlText w:val="%1、"/>
      <w:lvlJc w:val="left"/>
    </w:lvl>
  </w:abstractNum>
  <w:abstractNum w:abstractNumId="1">
    <w:nsid w:val="C491E695"/>
    <w:multiLevelType w:val="singleLevel"/>
    <w:tmpl w:val="C491E69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1F4897"/>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0A218F"/>
    <w:rsid w:val="023D2FB4"/>
    <w:rsid w:val="031115F9"/>
    <w:rsid w:val="032F1144"/>
    <w:rsid w:val="038D7152"/>
    <w:rsid w:val="03981FC0"/>
    <w:rsid w:val="03991294"/>
    <w:rsid w:val="050A6E60"/>
    <w:rsid w:val="05810C90"/>
    <w:rsid w:val="05BD2FB3"/>
    <w:rsid w:val="05DE2C49"/>
    <w:rsid w:val="05F650C3"/>
    <w:rsid w:val="06243ED2"/>
    <w:rsid w:val="067E5207"/>
    <w:rsid w:val="06D21C66"/>
    <w:rsid w:val="07287E9B"/>
    <w:rsid w:val="072A616A"/>
    <w:rsid w:val="07A478A8"/>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050651"/>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1F8E4F03"/>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6036EC"/>
    <w:rsid w:val="25DB517C"/>
    <w:rsid w:val="260D541F"/>
    <w:rsid w:val="265578BF"/>
    <w:rsid w:val="266A1DE7"/>
    <w:rsid w:val="266A3E81"/>
    <w:rsid w:val="26897FDF"/>
    <w:rsid w:val="268C0685"/>
    <w:rsid w:val="26B7511C"/>
    <w:rsid w:val="270506A7"/>
    <w:rsid w:val="272D65CD"/>
    <w:rsid w:val="2898686D"/>
    <w:rsid w:val="28A710CA"/>
    <w:rsid w:val="292128AE"/>
    <w:rsid w:val="29363CD3"/>
    <w:rsid w:val="2982376B"/>
    <w:rsid w:val="29A6293B"/>
    <w:rsid w:val="2A5062B6"/>
    <w:rsid w:val="2A593ECE"/>
    <w:rsid w:val="2AB42BA5"/>
    <w:rsid w:val="2AD94004"/>
    <w:rsid w:val="2AE860B2"/>
    <w:rsid w:val="2B2275B4"/>
    <w:rsid w:val="2B503DF1"/>
    <w:rsid w:val="2BC85E4A"/>
    <w:rsid w:val="2C3B2B42"/>
    <w:rsid w:val="2C954DD6"/>
    <w:rsid w:val="2CA23DA8"/>
    <w:rsid w:val="2D3F32D0"/>
    <w:rsid w:val="2D904495"/>
    <w:rsid w:val="2DCA08FF"/>
    <w:rsid w:val="2DCE3C82"/>
    <w:rsid w:val="2E6B641D"/>
    <w:rsid w:val="2EF91637"/>
    <w:rsid w:val="2EFA2DEC"/>
    <w:rsid w:val="2F3076DE"/>
    <w:rsid w:val="2FB05C93"/>
    <w:rsid w:val="302178A2"/>
    <w:rsid w:val="31781F95"/>
    <w:rsid w:val="31A8037E"/>
    <w:rsid w:val="31C52333"/>
    <w:rsid w:val="31CC4C6F"/>
    <w:rsid w:val="32CE5BEC"/>
    <w:rsid w:val="32DA18F4"/>
    <w:rsid w:val="32E37D9A"/>
    <w:rsid w:val="33770362"/>
    <w:rsid w:val="33AF1348"/>
    <w:rsid w:val="33CB5D50"/>
    <w:rsid w:val="34093176"/>
    <w:rsid w:val="34113614"/>
    <w:rsid w:val="34283637"/>
    <w:rsid w:val="342B057B"/>
    <w:rsid w:val="35073BB0"/>
    <w:rsid w:val="353974F4"/>
    <w:rsid w:val="3595126B"/>
    <w:rsid w:val="35EF70F5"/>
    <w:rsid w:val="360660F1"/>
    <w:rsid w:val="36A414A8"/>
    <w:rsid w:val="36B54A39"/>
    <w:rsid w:val="36EA0488"/>
    <w:rsid w:val="36F042B8"/>
    <w:rsid w:val="37964EB8"/>
    <w:rsid w:val="38E20EA9"/>
    <w:rsid w:val="3A334AE8"/>
    <w:rsid w:val="3A5F100B"/>
    <w:rsid w:val="3A657F35"/>
    <w:rsid w:val="3AE46045"/>
    <w:rsid w:val="3B3C539B"/>
    <w:rsid w:val="3B415177"/>
    <w:rsid w:val="3B5B0D3F"/>
    <w:rsid w:val="3BA43E02"/>
    <w:rsid w:val="3BB81168"/>
    <w:rsid w:val="3BB86F22"/>
    <w:rsid w:val="3BD022C2"/>
    <w:rsid w:val="3C0E7406"/>
    <w:rsid w:val="3CA862E6"/>
    <w:rsid w:val="3CD57CDA"/>
    <w:rsid w:val="3D0A2EF3"/>
    <w:rsid w:val="3D180879"/>
    <w:rsid w:val="3D1C5745"/>
    <w:rsid w:val="3D7E4DDE"/>
    <w:rsid w:val="3DD5683A"/>
    <w:rsid w:val="3E3861D9"/>
    <w:rsid w:val="3F0D68D4"/>
    <w:rsid w:val="3F211B6A"/>
    <w:rsid w:val="3F6F7A98"/>
    <w:rsid w:val="3FCF75C9"/>
    <w:rsid w:val="407340D8"/>
    <w:rsid w:val="40FE3244"/>
    <w:rsid w:val="416C2324"/>
    <w:rsid w:val="422F0756"/>
    <w:rsid w:val="42657E37"/>
    <w:rsid w:val="430D756E"/>
    <w:rsid w:val="43154A35"/>
    <w:rsid w:val="432751EF"/>
    <w:rsid w:val="434F0BBE"/>
    <w:rsid w:val="43502B69"/>
    <w:rsid w:val="437211E5"/>
    <w:rsid w:val="447C5E32"/>
    <w:rsid w:val="447F5A22"/>
    <w:rsid w:val="44935FB2"/>
    <w:rsid w:val="44B90A56"/>
    <w:rsid w:val="44BC5325"/>
    <w:rsid w:val="4523044A"/>
    <w:rsid w:val="45A43B2A"/>
    <w:rsid w:val="45B41290"/>
    <w:rsid w:val="45D82277"/>
    <w:rsid w:val="463D606A"/>
    <w:rsid w:val="46430081"/>
    <w:rsid w:val="465730D4"/>
    <w:rsid w:val="46896AB2"/>
    <w:rsid w:val="47CC2C83"/>
    <w:rsid w:val="486505C6"/>
    <w:rsid w:val="486D3BB1"/>
    <w:rsid w:val="491C0004"/>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880A25"/>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DD15BA"/>
    <w:rsid w:val="55FD1975"/>
    <w:rsid w:val="561E49D5"/>
    <w:rsid w:val="56275A6E"/>
    <w:rsid w:val="56AD2E32"/>
    <w:rsid w:val="56F03B06"/>
    <w:rsid w:val="571E2E45"/>
    <w:rsid w:val="579E2774"/>
    <w:rsid w:val="580D4D1F"/>
    <w:rsid w:val="58174CBE"/>
    <w:rsid w:val="586D3341"/>
    <w:rsid w:val="58D46C4C"/>
    <w:rsid w:val="58EE067F"/>
    <w:rsid w:val="590B4722"/>
    <w:rsid w:val="59D86717"/>
    <w:rsid w:val="59DD1C03"/>
    <w:rsid w:val="59EF2EF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5D33A9"/>
    <w:rsid w:val="63BA3952"/>
    <w:rsid w:val="6438534D"/>
    <w:rsid w:val="646728D1"/>
    <w:rsid w:val="64B2146F"/>
    <w:rsid w:val="64BA040B"/>
    <w:rsid w:val="64E8215C"/>
    <w:rsid w:val="65153FF2"/>
    <w:rsid w:val="653F5055"/>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035F12"/>
    <w:rsid w:val="72666472"/>
    <w:rsid w:val="72972EE3"/>
    <w:rsid w:val="72F4743B"/>
    <w:rsid w:val="735F1DC6"/>
    <w:rsid w:val="73733D19"/>
    <w:rsid w:val="741F3295"/>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AF7392E"/>
    <w:rsid w:val="7B463C23"/>
    <w:rsid w:val="7B67252D"/>
    <w:rsid w:val="7BB279E1"/>
    <w:rsid w:val="7BB719E3"/>
    <w:rsid w:val="7BCE065C"/>
    <w:rsid w:val="7BD67BE1"/>
    <w:rsid w:val="7BDB6A6C"/>
    <w:rsid w:val="7BEB5A0F"/>
    <w:rsid w:val="7BF27A16"/>
    <w:rsid w:val="7BFB60B4"/>
    <w:rsid w:val="7C6F36C4"/>
    <w:rsid w:val="7CBC420F"/>
    <w:rsid w:val="7D256844"/>
    <w:rsid w:val="7D4B37ED"/>
    <w:rsid w:val="7DB15516"/>
    <w:rsid w:val="7DCA1C00"/>
    <w:rsid w:val="7E4507C4"/>
    <w:rsid w:val="7E5625EB"/>
    <w:rsid w:val="7E9E3C3F"/>
    <w:rsid w:val="7EB83E6D"/>
    <w:rsid w:val="7EE2640B"/>
    <w:rsid w:val="7EE71AF9"/>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7</TotalTime>
  <ScaleCrop>false</ScaleCrop>
  <LinksUpToDate>false</LinksUpToDate>
  <CharactersWithSpaces>279</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2021-10-25T06:08:46Z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483708BF0E4D4EB9847D95F0A7C8EBC5</vt:lpwstr>
  </property>
</Properties>
</file>