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601"/>
        <w:gridCol w:w="2143"/>
        <w:gridCol w:w="7615"/>
        <w:gridCol w:w="936"/>
        <w:gridCol w:w="1172"/>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000" w:type="pct"/>
            <w:gridSpan w:val="7"/>
            <w:shd w:val="clear" w:color="auto" w:fill="auto"/>
            <w:vAlign w:val="center"/>
          </w:tcPr>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36"/>
                <w:szCs w:val="36"/>
                <w:lang w:bidi="ar"/>
              </w:rPr>
              <w:t>2021—2022学年度第一学期第</w:t>
            </w:r>
            <w:r>
              <w:rPr>
                <w:rFonts w:ascii="方正小标宋简体" w:hAnsi="方正小标宋简体" w:eastAsia="方正小标宋简体" w:cs="方正小标宋简体"/>
                <w:kern w:val="0"/>
                <w:sz w:val="36"/>
                <w:szCs w:val="36"/>
                <w:lang w:bidi="ar"/>
              </w:rPr>
              <w:t>1</w:t>
            </w:r>
            <w:r>
              <w:rPr>
                <w:rFonts w:hint="eastAsia" w:ascii="方正小标宋简体" w:hAnsi="方正小标宋简体" w:eastAsia="方正小标宋简体" w:cs="方正小标宋简体"/>
                <w:kern w:val="0"/>
                <w:sz w:val="36"/>
                <w:szCs w:val="36"/>
                <w:lang w:val="en-US" w:eastAsia="zh-CN" w:bidi="ar"/>
              </w:rPr>
              <w:t>7</w:t>
            </w:r>
            <w:r>
              <w:rPr>
                <w:rFonts w:hint="eastAsia" w:ascii="方正小标宋简体" w:hAnsi="方正小标宋简体" w:eastAsia="方正小标宋简体" w:cs="方正小标宋简体"/>
                <w:kern w:val="0"/>
                <w:sz w:val="36"/>
                <w:szCs w:val="36"/>
                <w:lang w:bidi="ar"/>
              </w:rPr>
              <w:t>周主要工作安排表（1</w:t>
            </w:r>
            <w:r>
              <w:rPr>
                <w:rFonts w:hint="eastAsia" w:ascii="方正小标宋简体" w:hAnsi="方正小标宋简体" w:eastAsia="方正小标宋简体" w:cs="方正小标宋简体"/>
                <w:kern w:val="0"/>
                <w:sz w:val="36"/>
                <w:szCs w:val="36"/>
                <w:lang w:val="en-US" w:eastAsia="zh-CN" w:bidi="ar"/>
              </w:rPr>
              <w:t>2</w:t>
            </w:r>
            <w:r>
              <w:rPr>
                <w:rFonts w:hint="eastAsia" w:ascii="方正小标宋简体" w:hAnsi="方正小标宋简体" w:eastAsia="方正小标宋简体" w:cs="方正小标宋简体"/>
                <w:kern w:val="0"/>
                <w:sz w:val="36"/>
                <w:szCs w:val="36"/>
                <w:lang w:bidi="ar"/>
              </w:rPr>
              <w:t>月</w:t>
            </w:r>
            <w:r>
              <w:rPr>
                <w:rFonts w:hint="eastAsia" w:ascii="方正小标宋简体" w:hAnsi="方正小标宋简体" w:eastAsia="方正小标宋简体" w:cs="方正小标宋简体"/>
                <w:kern w:val="0"/>
                <w:sz w:val="36"/>
                <w:szCs w:val="36"/>
                <w:lang w:val="en-US" w:eastAsia="zh-CN" w:bidi="ar"/>
              </w:rPr>
              <w:t>20</w:t>
            </w:r>
            <w:r>
              <w:rPr>
                <w:rFonts w:hint="eastAsia" w:ascii="方正小标宋简体" w:hAnsi="方正小标宋简体" w:eastAsia="方正小标宋简体" w:cs="方正小标宋简体"/>
                <w:kern w:val="0"/>
                <w:sz w:val="36"/>
                <w:szCs w:val="36"/>
                <w:lang w:bidi="ar"/>
              </w:rPr>
              <w:t>日—1</w:t>
            </w:r>
            <w:r>
              <w:rPr>
                <w:rFonts w:ascii="方正小标宋简体" w:hAnsi="方正小标宋简体" w:eastAsia="方正小标宋简体" w:cs="方正小标宋简体"/>
                <w:kern w:val="0"/>
                <w:sz w:val="36"/>
                <w:szCs w:val="36"/>
                <w:lang w:bidi="ar"/>
              </w:rPr>
              <w:t>2</w:t>
            </w:r>
            <w:r>
              <w:rPr>
                <w:rFonts w:hint="eastAsia" w:ascii="方正小标宋简体" w:hAnsi="方正小标宋简体" w:eastAsia="方正小标宋简体" w:cs="方正小标宋简体"/>
                <w:kern w:val="0"/>
                <w:sz w:val="36"/>
                <w:szCs w:val="36"/>
                <w:lang w:bidi="ar"/>
              </w:rPr>
              <w:t>月</w:t>
            </w:r>
            <w:r>
              <w:rPr>
                <w:rFonts w:hint="eastAsia" w:ascii="方正小标宋简体" w:hAnsi="方正小标宋简体" w:eastAsia="方正小标宋简体" w:cs="方正小标宋简体"/>
                <w:kern w:val="0"/>
                <w:sz w:val="36"/>
                <w:szCs w:val="36"/>
                <w:lang w:val="en-US" w:eastAsia="zh-CN" w:bidi="ar"/>
              </w:rPr>
              <w:t>26</w:t>
            </w:r>
            <w:r>
              <w:rPr>
                <w:rFonts w:hint="eastAsia" w:ascii="方正小标宋简体" w:hAnsi="方正小标宋简体" w:eastAsia="方正小标宋简体" w:cs="方正小标宋简体"/>
                <w:kern w:val="0"/>
                <w:sz w:val="36"/>
                <w:szCs w:val="36"/>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000" w:type="pct"/>
            <w:gridSpan w:val="7"/>
            <w:shd w:val="clear" w:color="auto" w:fill="auto"/>
            <w:vAlign w:val="center"/>
          </w:tcPr>
          <w:p>
            <w:pPr>
              <w:widowControl/>
              <w:jc w:val="right"/>
              <w:textAlignment w:val="center"/>
              <w:rPr>
                <w:rFonts w:ascii="仿宋_GB2312" w:hAnsi="宋体" w:eastAsia="仿宋_GB2312" w:cs="仿宋_GB2312"/>
                <w:sz w:val="22"/>
                <w:szCs w:val="22"/>
              </w:rPr>
            </w:pPr>
            <w:r>
              <w:rPr>
                <w:rFonts w:hint="eastAsia" w:ascii="仿宋_GB2312" w:hAnsi="宋体" w:eastAsia="仿宋_GB2312" w:cs="仿宋_GB2312"/>
                <w:kern w:val="0"/>
                <w:sz w:val="24"/>
                <w:szCs w:val="24"/>
                <w:lang w:bidi="ar"/>
              </w:rPr>
              <w:t>湖南科技学院后勤服务中心办公室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24" w:type="pct"/>
            <w:vMerge w:val="restart"/>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2"/>
                <w:szCs w:val="22"/>
                <w:lang w:bidi="ar"/>
              </w:rPr>
              <w:t>序号</w:t>
            </w:r>
          </w:p>
        </w:tc>
        <w:tc>
          <w:tcPr>
            <w:tcW w:w="208" w:type="pct"/>
            <w:vMerge w:val="restart"/>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4"/>
                <w:szCs w:val="24"/>
                <w:lang w:bidi="ar"/>
              </w:rPr>
              <w:t>部门</w:t>
            </w:r>
          </w:p>
        </w:tc>
        <w:tc>
          <w:tcPr>
            <w:tcW w:w="742" w:type="pct"/>
            <w:vMerge w:val="restart"/>
            <w:shd w:val="clear" w:color="auto" w:fill="F1F1F1" w:themeFill="background1" w:themeFillShade="F2"/>
            <w:vAlign w:val="center"/>
          </w:tcPr>
          <w:p>
            <w:pPr>
              <w:widowControl/>
              <w:spacing w:line="240" w:lineRule="exact"/>
              <w:jc w:val="center"/>
              <w:textAlignment w:val="center"/>
              <w:rPr>
                <w:rFonts w:ascii="黑体" w:hAnsi="宋体" w:eastAsia="黑体" w:cs="黑体"/>
                <w:sz w:val="28"/>
                <w:szCs w:val="28"/>
              </w:rPr>
            </w:pPr>
            <w:r>
              <w:rPr>
                <w:rFonts w:hint="eastAsia" w:ascii="黑体" w:hAnsi="宋体" w:eastAsia="黑体" w:cs="黑体"/>
                <w:kern w:val="0"/>
                <w:sz w:val="24"/>
                <w:szCs w:val="24"/>
                <w:lang w:bidi="ar"/>
              </w:rPr>
              <w:t>工作名称及内容</w:t>
            </w:r>
          </w:p>
        </w:tc>
        <w:tc>
          <w:tcPr>
            <w:tcW w:w="2637" w:type="pct"/>
            <w:vMerge w:val="restart"/>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4"/>
                <w:szCs w:val="24"/>
                <w:lang w:bidi="ar"/>
              </w:rPr>
              <w:t>要求和目标</w:t>
            </w:r>
          </w:p>
        </w:tc>
        <w:tc>
          <w:tcPr>
            <w:tcW w:w="730" w:type="pct"/>
            <w:gridSpan w:val="2"/>
            <w:shd w:val="clear" w:color="auto" w:fill="F1F1F1" w:themeFill="background1" w:themeFillShade="F2"/>
            <w:vAlign w:val="center"/>
          </w:tcPr>
          <w:p>
            <w:pPr>
              <w:widowControl/>
              <w:spacing w:line="240" w:lineRule="exact"/>
              <w:jc w:val="center"/>
              <w:textAlignment w:val="center"/>
              <w:rPr>
                <w:rFonts w:ascii="黑体" w:hAnsi="宋体" w:eastAsia="黑体" w:cs="黑体"/>
                <w:sz w:val="24"/>
                <w:szCs w:val="24"/>
              </w:rPr>
            </w:pPr>
            <w:r>
              <w:rPr>
                <w:rFonts w:hint="eastAsia" w:ascii="黑体" w:hAnsi="宋体" w:eastAsia="黑体" w:cs="黑体"/>
                <w:kern w:val="0"/>
                <w:sz w:val="24"/>
                <w:szCs w:val="24"/>
                <w:lang w:bidi="ar"/>
              </w:rPr>
              <w:t>责任人</w:t>
            </w:r>
          </w:p>
        </w:tc>
        <w:tc>
          <w:tcPr>
            <w:tcW w:w="456" w:type="pct"/>
            <w:vMerge w:val="restart"/>
            <w:shd w:val="clear" w:color="auto" w:fill="F1F1F1" w:themeFill="background1" w:themeFillShade="F2"/>
            <w:vAlign w:val="center"/>
          </w:tcPr>
          <w:p>
            <w:pPr>
              <w:widowControl/>
              <w:spacing w:line="240" w:lineRule="exact"/>
              <w:jc w:val="center"/>
              <w:textAlignment w:val="center"/>
              <w:rPr>
                <w:rFonts w:ascii="黑体" w:hAnsi="宋体" w:eastAsia="黑体" w:cs="黑体"/>
                <w:sz w:val="22"/>
                <w:szCs w:val="22"/>
              </w:rPr>
            </w:pPr>
            <w:r>
              <w:rPr>
                <w:rFonts w:hint="eastAsia" w:ascii="黑体" w:hAnsi="宋体" w:eastAsia="黑体" w:cs="黑体"/>
                <w:kern w:val="0"/>
                <w:sz w:val="22"/>
                <w:szCs w:val="22"/>
                <w:lang w:bidi="ar"/>
              </w:rPr>
              <w:t>完成结果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24" w:type="pct"/>
            <w:vMerge w:val="continue"/>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208" w:type="pct"/>
            <w:vMerge w:val="continue"/>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742" w:type="pct"/>
            <w:vMerge w:val="continue"/>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2637" w:type="pct"/>
            <w:vMerge w:val="continue"/>
            <w:shd w:val="clear" w:color="auto" w:fill="F1F1F1" w:themeFill="background1" w:themeFillShade="F2"/>
            <w:vAlign w:val="center"/>
          </w:tcPr>
          <w:p>
            <w:pPr>
              <w:widowControl/>
              <w:spacing w:line="240" w:lineRule="exact"/>
              <w:jc w:val="center"/>
              <w:rPr>
                <w:rFonts w:ascii="黑体" w:hAnsi="宋体" w:eastAsia="黑体" w:cs="黑体"/>
                <w:sz w:val="24"/>
                <w:szCs w:val="24"/>
              </w:rPr>
            </w:pPr>
          </w:p>
        </w:tc>
        <w:tc>
          <w:tcPr>
            <w:tcW w:w="324" w:type="pct"/>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负责人</w:t>
            </w:r>
          </w:p>
        </w:tc>
        <w:tc>
          <w:tcPr>
            <w:tcW w:w="406" w:type="pct"/>
            <w:shd w:val="clear" w:color="auto" w:fill="F1F1F1" w:themeFill="background1" w:themeFillShade="F2"/>
            <w:vAlign w:val="center"/>
          </w:tcPr>
          <w:p>
            <w:pPr>
              <w:widowControl/>
              <w:spacing w:line="240" w:lineRule="exact"/>
              <w:jc w:val="center"/>
              <w:textAlignment w:val="center"/>
              <w:rPr>
                <w:rFonts w:ascii="黑体" w:hAnsi="宋体" w:eastAsia="黑体" w:cs="黑体"/>
                <w:sz w:val="21"/>
                <w:szCs w:val="21"/>
              </w:rPr>
            </w:pPr>
            <w:r>
              <w:rPr>
                <w:rFonts w:hint="eastAsia" w:ascii="黑体" w:hAnsi="宋体" w:eastAsia="黑体" w:cs="黑体"/>
                <w:kern w:val="0"/>
                <w:sz w:val="21"/>
                <w:szCs w:val="21"/>
                <w:lang w:bidi="ar"/>
              </w:rPr>
              <w:t>责任领导</w:t>
            </w:r>
          </w:p>
        </w:tc>
        <w:tc>
          <w:tcPr>
            <w:tcW w:w="456" w:type="pct"/>
            <w:vMerge w:val="continue"/>
            <w:shd w:val="clear" w:color="auto" w:fill="auto"/>
            <w:vAlign w:val="center"/>
          </w:tcPr>
          <w:p>
            <w:pPr>
              <w:widowControl/>
              <w:spacing w:line="240" w:lineRule="exact"/>
              <w:jc w:val="center"/>
              <w:rPr>
                <w:rFonts w:ascii="黑体" w:hAnsi="宋体" w:eastAsia="黑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4" w:type="pct"/>
            <w:shd w:val="clear" w:color="auto" w:fill="auto"/>
            <w:vAlign w:val="center"/>
          </w:tcPr>
          <w:p>
            <w:pPr>
              <w:jc w:val="center"/>
              <w:textAlignment w:val="baseline"/>
              <w:rPr>
                <w:rFonts w:ascii="黑体" w:hAnsi="黑体" w:eastAsia="黑体"/>
                <w:sz w:val="21"/>
                <w:szCs w:val="21"/>
              </w:rPr>
            </w:pPr>
            <w:r>
              <w:rPr>
                <w:rFonts w:hint="eastAsia" w:ascii="黑体" w:hAnsi="黑体" w:eastAsia="黑体"/>
                <w:sz w:val="21"/>
                <w:szCs w:val="21"/>
              </w:rPr>
              <w:t>1</w:t>
            </w:r>
          </w:p>
        </w:tc>
        <w:tc>
          <w:tcPr>
            <w:tcW w:w="208" w:type="pct"/>
            <w:vMerge w:val="restart"/>
            <w:shd w:val="clear" w:color="auto" w:fill="auto"/>
            <w:vAlign w:val="center"/>
          </w:tcPr>
          <w:p>
            <w:pPr>
              <w:jc w:val="center"/>
              <w:textAlignment w:val="baseline"/>
              <w:rPr>
                <w:rFonts w:ascii="黑体" w:hAnsi="黑体" w:eastAsia="黑体"/>
                <w:b/>
                <w:bCs/>
                <w:sz w:val="21"/>
                <w:szCs w:val="21"/>
              </w:rPr>
            </w:pPr>
            <w:r>
              <w:rPr>
                <w:rFonts w:hint="eastAsia" w:ascii="黑体" w:hAnsi="黑体" w:eastAsia="黑体"/>
                <w:b/>
                <w:bCs/>
                <w:sz w:val="21"/>
                <w:szCs w:val="21"/>
              </w:rPr>
              <w:t>医</w:t>
            </w:r>
          </w:p>
          <w:p>
            <w:pPr>
              <w:jc w:val="center"/>
              <w:textAlignment w:val="baseline"/>
              <w:rPr>
                <w:rFonts w:ascii="黑体" w:hAnsi="黑体" w:eastAsia="黑体"/>
                <w:b/>
                <w:bCs/>
                <w:sz w:val="21"/>
                <w:szCs w:val="21"/>
              </w:rPr>
            </w:pPr>
            <w:r>
              <w:rPr>
                <w:rFonts w:hint="eastAsia" w:ascii="黑体" w:hAnsi="黑体" w:eastAsia="黑体"/>
                <w:b/>
                <w:bCs/>
                <w:sz w:val="21"/>
                <w:szCs w:val="21"/>
              </w:rPr>
              <w:t>疗</w:t>
            </w:r>
          </w:p>
          <w:p>
            <w:pPr>
              <w:jc w:val="center"/>
              <w:textAlignment w:val="baseline"/>
              <w:rPr>
                <w:rFonts w:ascii="黑体" w:hAnsi="黑体" w:eastAsia="黑体"/>
                <w:sz w:val="21"/>
                <w:szCs w:val="21"/>
              </w:rPr>
            </w:pPr>
            <w:r>
              <w:rPr>
                <w:rFonts w:hint="eastAsia" w:ascii="黑体" w:hAnsi="黑体" w:eastAsia="黑体"/>
                <w:b/>
                <w:bCs/>
                <w:sz w:val="21"/>
                <w:szCs w:val="21"/>
              </w:rPr>
              <w:t>部</w:t>
            </w:r>
          </w:p>
        </w:tc>
        <w:tc>
          <w:tcPr>
            <w:tcW w:w="742" w:type="pct"/>
            <w:shd w:val="clear" w:color="auto" w:fill="auto"/>
            <w:vAlign w:val="center"/>
          </w:tcPr>
          <w:p>
            <w:pPr>
              <w:jc w:val="center"/>
              <w:textAlignment w:val="baseline"/>
              <w:rPr>
                <w:rFonts w:hint="eastAsia"/>
                <w:sz w:val="18"/>
                <w:szCs w:val="18"/>
                <w:lang w:val="en-US" w:eastAsia="zh-CN"/>
              </w:rPr>
            </w:pPr>
            <w:r>
              <w:rPr>
                <w:rFonts w:hint="eastAsia"/>
                <w:sz w:val="18"/>
                <w:szCs w:val="18"/>
              </w:rPr>
              <w:t>疫情医疗应急处理</w:t>
            </w:r>
          </w:p>
        </w:tc>
        <w:tc>
          <w:tcPr>
            <w:tcW w:w="2637" w:type="pct"/>
            <w:shd w:val="clear" w:color="auto" w:fill="auto"/>
            <w:vAlign w:val="center"/>
          </w:tcPr>
          <w:p>
            <w:pPr>
              <w:jc w:val="left"/>
              <w:textAlignment w:val="baseline"/>
              <w:rPr>
                <w:rFonts w:hint="eastAsia"/>
                <w:sz w:val="18"/>
                <w:szCs w:val="18"/>
              </w:rPr>
            </w:pPr>
            <w:r>
              <w:rPr>
                <w:rFonts w:hint="eastAsia"/>
                <w:sz w:val="18"/>
                <w:szCs w:val="18"/>
                <w:lang w:val="en-US" w:eastAsia="zh-CN"/>
              </w:rPr>
              <w:t>1、</w:t>
            </w:r>
            <w:r>
              <w:rPr>
                <w:rFonts w:hint="eastAsia"/>
                <w:sz w:val="18"/>
                <w:szCs w:val="18"/>
              </w:rPr>
              <w:t>根据永州市、零陵区新冠肺炎疫情防控要求，做好疫情信息统计和医疗应急处理。</w:t>
            </w:r>
          </w:p>
          <w:p>
            <w:pPr>
              <w:jc w:val="left"/>
              <w:textAlignment w:val="baseline"/>
              <w:rPr>
                <w:rFonts w:hint="default" w:eastAsia="宋体"/>
                <w:sz w:val="18"/>
                <w:szCs w:val="18"/>
                <w:lang w:val="en-US" w:eastAsia="zh-CN"/>
              </w:rPr>
            </w:pPr>
            <w:r>
              <w:rPr>
                <w:rFonts w:hint="eastAsia"/>
                <w:sz w:val="18"/>
                <w:szCs w:val="18"/>
                <w:lang w:val="en-US" w:eastAsia="zh-CN"/>
              </w:rPr>
              <w:t>2、</w:t>
            </w:r>
            <w:bookmarkStart w:id="0" w:name="_GoBack"/>
            <w:bookmarkEnd w:id="0"/>
            <w:r>
              <w:rPr>
                <w:rFonts w:hint="eastAsia"/>
                <w:sz w:val="18"/>
                <w:szCs w:val="18"/>
                <w:lang w:val="en-US" w:eastAsia="zh-CN"/>
              </w:rPr>
              <w:t>与零陵区相关医疗机构沟通协调我校在12月25日1500余名学生参加研究生考试进行核酸检测的相关事宜。</w:t>
            </w:r>
          </w:p>
        </w:tc>
        <w:tc>
          <w:tcPr>
            <w:tcW w:w="324" w:type="pct"/>
            <w:shd w:val="clear" w:color="auto" w:fill="auto"/>
            <w:vAlign w:val="center"/>
          </w:tcPr>
          <w:p>
            <w:pPr>
              <w:jc w:val="center"/>
              <w:textAlignment w:val="baseline"/>
              <w:rPr>
                <w:rFonts w:hint="eastAsia"/>
                <w:sz w:val="18"/>
                <w:szCs w:val="18"/>
                <w:lang w:val="en-US" w:eastAsia="zh-CN"/>
              </w:rPr>
            </w:pPr>
            <w:r>
              <w:rPr>
                <w:rFonts w:hint="eastAsia"/>
                <w:sz w:val="18"/>
                <w:szCs w:val="18"/>
              </w:rPr>
              <w:t>雷娟</w:t>
            </w:r>
          </w:p>
        </w:tc>
        <w:tc>
          <w:tcPr>
            <w:tcW w:w="406" w:type="pct"/>
            <w:shd w:val="clear" w:color="auto" w:fill="auto"/>
            <w:vAlign w:val="center"/>
          </w:tcPr>
          <w:p>
            <w:pPr>
              <w:jc w:val="center"/>
              <w:textAlignment w:val="baseline"/>
              <w:rPr>
                <w:rFonts w:hint="eastAsia"/>
                <w:sz w:val="18"/>
                <w:szCs w:val="18"/>
                <w:lang w:val="en-US" w:eastAsia="zh-CN"/>
              </w:rPr>
            </w:pPr>
            <w:r>
              <w:rPr>
                <w:rFonts w:hint="eastAsia"/>
                <w:sz w:val="18"/>
                <w:szCs w:val="18"/>
              </w:rPr>
              <w:t>谭明</w:t>
            </w:r>
          </w:p>
        </w:tc>
        <w:tc>
          <w:tcPr>
            <w:tcW w:w="456" w:type="pct"/>
            <w:shd w:val="clear" w:color="auto" w:fill="auto"/>
            <w:vAlign w:val="center"/>
          </w:tcPr>
          <w:p>
            <w:pPr>
              <w:widowControl/>
              <w:spacing w:line="240" w:lineRule="exact"/>
              <w:jc w:val="center"/>
              <w:rPr>
                <w:rFonts w:ascii="黑体" w:hAnsi="黑体" w:eastAsia="黑体" w:cs="宋体"/>
                <w:b/>
                <w:bCs/>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4" w:type="pct"/>
            <w:shd w:val="clear" w:color="auto" w:fill="auto"/>
            <w:vAlign w:val="center"/>
          </w:tcPr>
          <w:p>
            <w:pPr>
              <w:jc w:val="center"/>
              <w:textAlignment w:val="baseline"/>
              <w:rPr>
                <w:rFonts w:ascii="黑体" w:hAnsi="黑体" w:eastAsia="黑体"/>
                <w:sz w:val="21"/>
                <w:szCs w:val="21"/>
              </w:rPr>
            </w:pPr>
            <w:r>
              <w:rPr>
                <w:rFonts w:hint="eastAsia" w:ascii="黑体" w:hAnsi="黑体" w:eastAsia="黑体"/>
                <w:sz w:val="21"/>
                <w:szCs w:val="21"/>
              </w:rPr>
              <w:t>2</w:t>
            </w:r>
          </w:p>
        </w:tc>
        <w:tc>
          <w:tcPr>
            <w:tcW w:w="208" w:type="pct"/>
            <w:vMerge w:val="continue"/>
            <w:shd w:val="clear" w:color="auto" w:fill="auto"/>
            <w:vAlign w:val="center"/>
          </w:tcPr>
          <w:p>
            <w:pPr>
              <w:jc w:val="center"/>
              <w:textAlignment w:val="baseline"/>
              <w:rPr>
                <w:rFonts w:ascii="黑体" w:hAnsi="黑体" w:eastAsia="黑体"/>
                <w:sz w:val="21"/>
                <w:szCs w:val="21"/>
              </w:rPr>
            </w:pPr>
          </w:p>
        </w:tc>
        <w:tc>
          <w:tcPr>
            <w:tcW w:w="742" w:type="pct"/>
            <w:shd w:val="clear" w:color="auto" w:fill="auto"/>
            <w:vAlign w:val="center"/>
          </w:tcPr>
          <w:p>
            <w:pPr>
              <w:jc w:val="center"/>
              <w:textAlignment w:val="baseline"/>
              <w:rPr>
                <w:rFonts w:hint="eastAsia"/>
                <w:sz w:val="18"/>
                <w:szCs w:val="18"/>
                <w:lang w:val="en-US" w:eastAsia="zh-CN"/>
              </w:rPr>
            </w:pPr>
            <w:r>
              <w:rPr>
                <w:rFonts w:hint="eastAsia"/>
                <w:sz w:val="18"/>
                <w:szCs w:val="18"/>
              </w:rPr>
              <w:t>财务报账</w:t>
            </w:r>
            <w:r>
              <w:rPr>
                <w:rFonts w:hint="eastAsia"/>
                <w:sz w:val="18"/>
                <w:szCs w:val="18"/>
                <w:lang w:val="en-US" w:eastAsia="zh-CN"/>
              </w:rPr>
              <w:t>工作</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rPr>
              <w:t>根据学校财务报账要求，</w:t>
            </w:r>
            <w:r>
              <w:rPr>
                <w:rFonts w:hint="eastAsia"/>
                <w:sz w:val="18"/>
                <w:szCs w:val="18"/>
                <w:lang w:val="en-US" w:eastAsia="zh-CN"/>
              </w:rPr>
              <w:t>在今年的报账截止期限前，加快</w:t>
            </w:r>
            <w:r>
              <w:rPr>
                <w:rFonts w:hint="eastAsia"/>
                <w:sz w:val="18"/>
                <w:szCs w:val="18"/>
              </w:rPr>
              <w:t>完成当年度相关财务报账</w:t>
            </w:r>
            <w:r>
              <w:rPr>
                <w:rFonts w:hint="eastAsia"/>
                <w:sz w:val="18"/>
                <w:szCs w:val="18"/>
                <w:lang w:val="en-US" w:eastAsia="zh-CN"/>
              </w:rPr>
              <w:t>工作</w:t>
            </w:r>
            <w:r>
              <w:rPr>
                <w:rFonts w:hint="eastAsia"/>
                <w:sz w:val="18"/>
                <w:szCs w:val="18"/>
              </w:rPr>
              <w:t>。</w:t>
            </w:r>
          </w:p>
        </w:tc>
        <w:tc>
          <w:tcPr>
            <w:tcW w:w="324" w:type="pct"/>
            <w:shd w:val="clear" w:color="auto" w:fill="auto"/>
            <w:vAlign w:val="center"/>
          </w:tcPr>
          <w:p>
            <w:pPr>
              <w:jc w:val="center"/>
              <w:textAlignment w:val="baseline"/>
              <w:rPr>
                <w:rFonts w:hint="eastAsia"/>
                <w:sz w:val="18"/>
                <w:szCs w:val="18"/>
                <w:lang w:val="en-US" w:eastAsia="zh-CN"/>
              </w:rPr>
            </w:pPr>
            <w:r>
              <w:rPr>
                <w:rFonts w:hint="eastAsia"/>
                <w:sz w:val="18"/>
                <w:szCs w:val="18"/>
              </w:rPr>
              <w:t>雷娟</w:t>
            </w:r>
          </w:p>
        </w:tc>
        <w:tc>
          <w:tcPr>
            <w:tcW w:w="406" w:type="pct"/>
            <w:shd w:val="clear" w:color="auto" w:fill="auto"/>
            <w:vAlign w:val="center"/>
          </w:tcPr>
          <w:p>
            <w:pPr>
              <w:jc w:val="center"/>
              <w:textAlignment w:val="baseline"/>
              <w:rPr>
                <w:rFonts w:hint="eastAsia"/>
                <w:sz w:val="18"/>
                <w:szCs w:val="18"/>
                <w:lang w:val="en-US" w:eastAsia="zh-CN"/>
              </w:rPr>
            </w:pPr>
            <w:r>
              <w:rPr>
                <w:rFonts w:hint="eastAsia"/>
                <w:sz w:val="18"/>
                <w:szCs w:val="18"/>
              </w:rPr>
              <w:t>谭明</w:t>
            </w:r>
          </w:p>
        </w:tc>
        <w:tc>
          <w:tcPr>
            <w:tcW w:w="456" w:type="pct"/>
            <w:shd w:val="clear" w:color="auto" w:fill="auto"/>
            <w:vAlign w:val="center"/>
          </w:tcPr>
          <w:p>
            <w:pPr>
              <w:widowControl/>
              <w:spacing w:line="240" w:lineRule="exact"/>
              <w:jc w:val="center"/>
              <w:rPr>
                <w:rFonts w:ascii="黑体" w:hAnsi="黑体" w:eastAsia="黑体" w:cs="宋体"/>
                <w:b/>
                <w:bCs/>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4" w:type="pct"/>
            <w:shd w:val="clear" w:color="auto" w:fill="auto"/>
            <w:vAlign w:val="center"/>
          </w:tcPr>
          <w:p>
            <w:pPr>
              <w:jc w:val="center"/>
              <w:textAlignment w:val="baseline"/>
              <w:rPr>
                <w:rFonts w:hint="eastAsia" w:eastAsia="宋体"/>
                <w:sz w:val="18"/>
                <w:szCs w:val="18"/>
                <w:lang w:val="en-US" w:eastAsia="zh-CN"/>
              </w:rPr>
            </w:pPr>
            <w:r>
              <w:rPr>
                <w:rFonts w:hint="eastAsia"/>
                <w:sz w:val="18"/>
                <w:szCs w:val="18"/>
                <w:lang w:val="en-US" w:eastAsia="zh-CN"/>
              </w:rPr>
              <w:t>3</w:t>
            </w:r>
          </w:p>
        </w:tc>
        <w:tc>
          <w:tcPr>
            <w:tcW w:w="208" w:type="pct"/>
            <w:vMerge w:val="continue"/>
            <w:shd w:val="clear" w:color="auto" w:fill="auto"/>
            <w:vAlign w:val="center"/>
          </w:tcPr>
          <w:p>
            <w:pPr>
              <w:jc w:val="center"/>
              <w:textAlignment w:val="baseline"/>
              <w:rPr>
                <w:sz w:val="18"/>
                <w:szCs w:val="18"/>
              </w:rPr>
            </w:pPr>
          </w:p>
        </w:tc>
        <w:tc>
          <w:tcPr>
            <w:tcW w:w="742" w:type="pct"/>
            <w:shd w:val="clear" w:color="auto" w:fill="auto"/>
            <w:vAlign w:val="center"/>
          </w:tcPr>
          <w:p>
            <w:pPr>
              <w:jc w:val="center"/>
              <w:textAlignment w:val="baseline"/>
              <w:rPr>
                <w:rFonts w:hint="default"/>
                <w:sz w:val="18"/>
                <w:szCs w:val="18"/>
                <w:lang w:val="en-US" w:eastAsia="zh-CN"/>
              </w:rPr>
            </w:pPr>
            <w:r>
              <w:rPr>
                <w:rFonts w:hint="eastAsia"/>
                <w:sz w:val="18"/>
                <w:szCs w:val="18"/>
              </w:rPr>
              <w:t>新医保系统</w:t>
            </w:r>
            <w:r>
              <w:rPr>
                <w:rFonts w:hint="eastAsia"/>
                <w:sz w:val="18"/>
                <w:szCs w:val="18"/>
                <w:lang w:val="en-US" w:eastAsia="zh-CN"/>
              </w:rPr>
              <w:t>上线工作</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eastAsia="zh-CN"/>
              </w:rPr>
              <w:t>目前按现有医保报账级别进行师生医保报账，但</w:t>
            </w:r>
            <w:r>
              <w:rPr>
                <w:rFonts w:hint="eastAsia"/>
                <w:sz w:val="18"/>
                <w:szCs w:val="18"/>
                <w:lang w:val="en-US" w:eastAsia="zh-CN"/>
              </w:rPr>
              <w:t>再次督促市医保局要求创智公司软件系统开发部尽快完成我校医保报账级别的调整，并对学校发布新医保上线通知</w:t>
            </w:r>
            <w:r>
              <w:rPr>
                <w:rFonts w:hint="eastAsia"/>
                <w:sz w:val="18"/>
                <w:szCs w:val="18"/>
              </w:rPr>
              <w:t>。</w:t>
            </w:r>
          </w:p>
        </w:tc>
        <w:tc>
          <w:tcPr>
            <w:tcW w:w="324" w:type="pct"/>
            <w:shd w:val="clear" w:color="auto" w:fill="auto"/>
            <w:vAlign w:val="center"/>
          </w:tcPr>
          <w:p>
            <w:pPr>
              <w:jc w:val="center"/>
              <w:textAlignment w:val="baseline"/>
              <w:rPr>
                <w:rFonts w:hint="eastAsia"/>
                <w:sz w:val="18"/>
                <w:szCs w:val="18"/>
                <w:lang w:val="en-US" w:eastAsia="zh-CN"/>
              </w:rPr>
            </w:pPr>
            <w:r>
              <w:rPr>
                <w:rFonts w:hint="eastAsia"/>
                <w:sz w:val="18"/>
                <w:szCs w:val="18"/>
              </w:rPr>
              <w:t>雷娟</w:t>
            </w:r>
          </w:p>
        </w:tc>
        <w:tc>
          <w:tcPr>
            <w:tcW w:w="406" w:type="pct"/>
            <w:shd w:val="clear" w:color="auto" w:fill="auto"/>
            <w:vAlign w:val="center"/>
          </w:tcPr>
          <w:p>
            <w:pPr>
              <w:jc w:val="center"/>
              <w:textAlignment w:val="baseline"/>
              <w:rPr>
                <w:rFonts w:hint="eastAsia"/>
                <w:sz w:val="18"/>
                <w:szCs w:val="18"/>
                <w:lang w:val="en-US" w:eastAsia="zh-CN"/>
              </w:rPr>
            </w:pPr>
            <w:r>
              <w:rPr>
                <w:rFonts w:hint="eastAsia"/>
                <w:sz w:val="18"/>
                <w:szCs w:val="18"/>
              </w:rPr>
              <w:t>谭明</w:t>
            </w:r>
          </w:p>
        </w:tc>
        <w:tc>
          <w:tcPr>
            <w:tcW w:w="456" w:type="pct"/>
            <w:shd w:val="clear" w:color="auto" w:fill="auto"/>
            <w:vAlign w:val="center"/>
          </w:tcPr>
          <w:p>
            <w:pPr>
              <w:jc w:val="center"/>
              <w:textAlignment w:val="baseline"/>
              <w:rPr>
                <w:b/>
                <w:b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224"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4</w:t>
            </w:r>
          </w:p>
        </w:tc>
        <w:tc>
          <w:tcPr>
            <w:tcW w:w="208" w:type="pct"/>
            <w:vMerge w:val="restart"/>
            <w:shd w:val="clear" w:color="auto" w:fill="auto"/>
            <w:vAlign w:val="center"/>
          </w:tcPr>
          <w:p>
            <w:pPr>
              <w:jc w:val="center"/>
              <w:textAlignment w:val="baseline"/>
              <w:rPr>
                <w:b/>
                <w:bCs/>
                <w:sz w:val="18"/>
                <w:szCs w:val="18"/>
              </w:rPr>
            </w:pPr>
            <w:r>
              <w:rPr>
                <w:rFonts w:hint="eastAsia"/>
                <w:b/>
                <w:bCs/>
                <w:sz w:val="18"/>
                <w:szCs w:val="18"/>
              </w:rPr>
              <w:t>饮</w:t>
            </w:r>
          </w:p>
          <w:p>
            <w:pPr>
              <w:jc w:val="center"/>
              <w:textAlignment w:val="baseline"/>
              <w:rPr>
                <w:b/>
                <w:bCs/>
                <w:sz w:val="18"/>
                <w:szCs w:val="18"/>
              </w:rPr>
            </w:pPr>
            <w:r>
              <w:rPr>
                <w:rFonts w:hint="eastAsia"/>
                <w:b/>
                <w:bCs/>
                <w:sz w:val="18"/>
                <w:szCs w:val="18"/>
              </w:rPr>
              <w:t>食</w:t>
            </w:r>
          </w:p>
          <w:p>
            <w:pPr>
              <w:jc w:val="center"/>
              <w:textAlignment w:val="baseline"/>
              <w:rPr>
                <w:b/>
                <w:bCs/>
                <w:sz w:val="18"/>
                <w:szCs w:val="18"/>
              </w:rPr>
            </w:pPr>
            <w:r>
              <w:rPr>
                <w:rFonts w:hint="eastAsia"/>
                <w:b/>
                <w:bCs/>
                <w:sz w:val="18"/>
                <w:szCs w:val="18"/>
              </w:rPr>
              <w:t>部</w:t>
            </w:r>
          </w:p>
        </w:tc>
        <w:tc>
          <w:tcPr>
            <w:tcW w:w="742" w:type="pct"/>
            <w:shd w:val="clear" w:color="auto" w:fill="auto"/>
            <w:vAlign w:val="center"/>
          </w:tcPr>
          <w:p>
            <w:pPr>
              <w:widowControl/>
              <w:spacing w:line="240" w:lineRule="exact"/>
              <w:jc w:val="center"/>
              <w:rPr>
                <w:rFonts w:hint="default"/>
                <w:sz w:val="20"/>
                <w:szCs w:val="20"/>
                <w:lang w:val="en-US" w:eastAsia="zh-CN"/>
              </w:rPr>
            </w:pPr>
            <w:r>
              <w:rPr>
                <w:rFonts w:hint="eastAsia"/>
                <w:sz w:val="20"/>
                <w:szCs w:val="20"/>
                <w:lang w:val="en-US" w:eastAsia="zh-CN"/>
              </w:rPr>
              <w:t>重点工作</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1、联合工会对教工食堂满意度测评。</w:t>
            </w:r>
          </w:p>
          <w:p>
            <w:pPr>
              <w:jc w:val="left"/>
              <w:textAlignment w:val="baseline"/>
              <w:rPr>
                <w:rFonts w:hint="eastAsia"/>
                <w:sz w:val="18"/>
                <w:szCs w:val="18"/>
                <w:lang w:val="en-US" w:eastAsia="zh-CN"/>
              </w:rPr>
            </w:pPr>
            <w:r>
              <w:rPr>
                <w:rFonts w:hint="eastAsia"/>
                <w:sz w:val="18"/>
                <w:szCs w:val="18"/>
                <w:lang w:val="en-US" w:eastAsia="zh-CN"/>
              </w:rPr>
              <w:t>2、做好服务楼（山水绿）招标或续租的请示材料（李）。</w:t>
            </w:r>
          </w:p>
          <w:p>
            <w:pPr>
              <w:jc w:val="left"/>
              <w:textAlignment w:val="baseline"/>
              <w:rPr>
                <w:rFonts w:hint="eastAsia"/>
                <w:sz w:val="18"/>
                <w:szCs w:val="18"/>
                <w:lang w:val="en-US" w:eastAsia="zh-CN"/>
              </w:rPr>
            </w:pPr>
            <w:r>
              <w:rPr>
                <w:rFonts w:hint="eastAsia"/>
                <w:sz w:val="18"/>
                <w:szCs w:val="18"/>
                <w:lang w:val="en-US" w:eastAsia="zh-CN"/>
              </w:rPr>
              <w:t>3、完成2021年10月份学生食堂配送款结算（曹）。</w:t>
            </w:r>
          </w:p>
          <w:p>
            <w:pPr>
              <w:jc w:val="left"/>
              <w:textAlignment w:val="baseline"/>
              <w:rPr>
                <w:rFonts w:hint="eastAsia"/>
                <w:sz w:val="18"/>
                <w:szCs w:val="18"/>
                <w:lang w:val="en-US" w:eastAsia="zh-CN"/>
              </w:rPr>
            </w:pPr>
            <w:r>
              <w:rPr>
                <w:rFonts w:hint="eastAsia"/>
                <w:sz w:val="18"/>
                <w:szCs w:val="18"/>
                <w:lang w:val="en-US" w:eastAsia="zh-CN"/>
              </w:rPr>
              <w:t>4、督促各食堂完成“832”平台产品采购全部份额（李）。</w:t>
            </w:r>
          </w:p>
          <w:p>
            <w:pPr>
              <w:jc w:val="left"/>
              <w:textAlignment w:val="baseline"/>
              <w:rPr>
                <w:rFonts w:hint="default"/>
                <w:sz w:val="18"/>
                <w:szCs w:val="18"/>
                <w:lang w:val="en-US" w:eastAsia="zh-CN"/>
              </w:rPr>
            </w:pPr>
            <w:r>
              <w:rPr>
                <w:rFonts w:hint="eastAsia"/>
                <w:sz w:val="18"/>
                <w:szCs w:val="18"/>
                <w:lang w:val="en-US" w:eastAsia="zh-CN"/>
              </w:rPr>
              <w:t>5、师生食堂物资采购配送招标方案（李）</w:t>
            </w:r>
          </w:p>
        </w:tc>
        <w:tc>
          <w:tcPr>
            <w:tcW w:w="324" w:type="pct"/>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406" w:type="pct"/>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56" w:type="pct"/>
            <w:shd w:val="clear" w:color="auto" w:fill="auto"/>
            <w:vAlign w:val="center"/>
          </w:tcPr>
          <w:p>
            <w:pPr>
              <w:widowControl/>
              <w:spacing w:line="240" w:lineRule="exact"/>
              <w:jc w:val="center"/>
              <w:rPr>
                <w:rFonts w:hint="eastAsia" w:ascii="宋体" w:hAnsi="宋体" w:eastAsia="宋体" w:cs="宋体"/>
                <w:b/>
                <w:bCs/>
                <w:color w:val="0000FF"/>
                <w:spacing w:val="14"/>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24"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5</w:t>
            </w:r>
          </w:p>
        </w:tc>
        <w:tc>
          <w:tcPr>
            <w:tcW w:w="208" w:type="pct"/>
            <w:vMerge w:val="continue"/>
            <w:shd w:val="clear" w:color="auto" w:fill="auto"/>
            <w:vAlign w:val="center"/>
          </w:tcPr>
          <w:p>
            <w:pPr>
              <w:jc w:val="center"/>
              <w:textAlignment w:val="baseline"/>
              <w:rPr>
                <w:b/>
                <w:bCs/>
                <w:sz w:val="18"/>
                <w:szCs w:val="18"/>
              </w:rPr>
            </w:pPr>
          </w:p>
        </w:tc>
        <w:tc>
          <w:tcPr>
            <w:tcW w:w="742" w:type="pct"/>
            <w:shd w:val="clear" w:color="auto" w:fill="auto"/>
            <w:vAlign w:val="center"/>
          </w:tcPr>
          <w:p>
            <w:pPr>
              <w:widowControl/>
              <w:spacing w:line="240" w:lineRule="exact"/>
              <w:jc w:val="center"/>
              <w:rPr>
                <w:rFonts w:hint="eastAsia"/>
                <w:sz w:val="18"/>
                <w:szCs w:val="18"/>
                <w:lang w:val="en-US" w:eastAsia="zh-CN"/>
              </w:rPr>
            </w:pPr>
            <w:r>
              <w:rPr>
                <w:rFonts w:hint="eastAsia"/>
                <w:sz w:val="20"/>
                <w:szCs w:val="20"/>
                <w:lang w:val="en-US" w:eastAsia="zh-CN"/>
              </w:rPr>
              <w:t>常规工作</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1、着重对大众餐及档口的食品安全、卫生安全等进行监督、检查。（邓、雷）</w:t>
            </w:r>
          </w:p>
          <w:p>
            <w:pPr>
              <w:jc w:val="left"/>
              <w:textAlignment w:val="baseline"/>
              <w:rPr>
                <w:rFonts w:hint="eastAsia"/>
                <w:sz w:val="18"/>
                <w:szCs w:val="18"/>
                <w:lang w:val="en-US" w:eastAsia="zh-CN"/>
              </w:rPr>
            </w:pPr>
            <w:r>
              <w:rPr>
                <w:rFonts w:hint="eastAsia"/>
                <w:sz w:val="18"/>
                <w:szCs w:val="18"/>
                <w:lang w:val="en-US" w:eastAsia="zh-CN"/>
              </w:rPr>
              <w:t>2、对各食堂常规检查：食品留样、备餐间操作间、冰箱卫生、情况、周边环境卫生；（邓、雷）</w:t>
            </w:r>
          </w:p>
          <w:p>
            <w:pPr>
              <w:jc w:val="left"/>
              <w:textAlignment w:val="baseline"/>
              <w:rPr>
                <w:rFonts w:hint="eastAsia"/>
                <w:sz w:val="18"/>
                <w:szCs w:val="18"/>
                <w:lang w:val="en-US" w:eastAsia="zh-CN"/>
              </w:rPr>
            </w:pPr>
            <w:r>
              <w:rPr>
                <w:rFonts w:hint="eastAsia"/>
                <w:sz w:val="18"/>
                <w:szCs w:val="18"/>
                <w:lang w:val="en-US" w:eastAsia="zh-CN"/>
              </w:rPr>
              <w:t>3、对家禽、肉类、果蔬进行市场询价工作。（邓）</w:t>
            </w:r>
          </w:p>
        </w:tc>
        <w:tc>
          <w:tcPr>
            <w:tcW w:w="324" w:type="pct"/>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406" w:type="pct"/>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456" w:type="pct"/>
            <w:shd w:val="clear" w:color="auto" w:fill="auto"/>
            <w:vAlign w:val="center"/>
          </w:tcPr>
          <w:p>
            <w:pPr>
              <w:widowControl/>
              <w:spacing w:line="240" w:lineRule="exact"/>
              <w:jc w:val="center"/>
              <w:rPr>
                <w:rFonts w:hint="eastAsia" w:ascii="宋体" w:hAnsi="宋体" w:eastAsia="宋体" w:cs="宋体"/>
                <w:b/>
                <w:bCs/>
                <w:color w:val="0000FF"/>
                <w:spacing w:val="14"/>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24"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6</w:t>
            </w:r>
          </w:p>
        </w:tc>
        <w:tc>
          <w:tcPr>
            <w:tcW w:w="208" w:type="pct"/>
            <w:vMerge w:val="restart"/>
            <w:shd w:val="clear" w:color="auto" w:fill="auto"/>
            <w:vAlign w:val="center"/>
          </w:tcPr>
          <w:p>
            <w:pPr>
              <w:jc w:val="center"/>
              <w:textAlignment w:val="baseline"/>
              <w:rPr>
                <w:b/>
                <w:bCs/>
                <w:sz w:val="18"/>
                <w:szCs w:val="18"/>
              </w:rPr>
            </w:pPr>
            <w:r>
              <w:rPr>
                <w:rFonts w:hint="eastAsia"/>
                <w:b/>
                <w:bCs/>
                <w:sz w:val="18"/>
                <w:szCs w:val="18"/>
              </w:rPr>
              <w:t>办</w:t>
            </w:r>
          </w:p>
          <w:p>
            <w:pPr>
              <w:jc w:val="center"/>
              <w:textAlignment w:val="baseline"/>
              <w:rPr>
                <w:b/>
                <w:bCs/>
                <w:sz w:val="18"/>
                <w:szCs w:val="18"/>
              </w:rPr>
            </w:pPr>
            <w:r>
              <w:rPr>
                <w:rFonts w:hint="eastAsia"/>
                <w:b/>
                <w:bCs/>
                <w:sz w:val="18"/>
                <w:szCs w:val="18"/>
              </w:rPr>
              <w:t>公</w:t>
            </w:r>
          </w:p>
          <w:p>
            <w:pPr>
              <w:jc w:val="center"/>
              <w:textAlignment w:val="baseline"/>
              <w:rPr>
                <w:b/>
                <w:bCs/>
                <w:sz w:val="18"/>
                <w:szCs w:val="18"/>
              </w:rPr>
            </w:pPr>
            <w:r>
              <w:rPr>
                <w:rFonts w:hint="eastAsia"/>
                <w:b/>
                <w:bCs/>
                <w:sz w:val="18"/>
                <w:szCs w:val="18"/>
              </w:rPr>
              <w:t>室</w:t>
            </w:r>
          </w:p>
        </w:tc>
        <w:tc>
          <w:tcPr>
            <w:tcW w:w="742" w:type="pct"/>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重点工作</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1、完成2021年度运行报告汇总。</w:t>
            </w:r>
          </w:p>
          <w:p>
            <w:pPr>
              <w:jc w:val="left"/>
              <w:textAlignment w:val="baseline"/>
              <w:rPr>
                <w:rFonts w:hint="default"/>
                <w:sz w:val="18"/>
                <w:szCs w:val="18"/>
                <w:lang w:val="en-US" w:eastAsia="zh-CN"/>
              </w:rPr>
            </w:pPr>
            <w:r>
              <w:rPr>
                <w:rFonts w:hint="eastAsia"/>
                <w:sz w:val="18"/>
                <w:szCs w:val="18"/>
                <w:lang w:val="en-US" w:eastAsia="zh-CN"/>
              </w:rPr>
              <w:t>2、收集并汇总</w:t>
            </w:r>
            <w:r>
              <w:rPr>
                <w:rFonts w:hint="default"/>
                <w:sz w:val="18"/>
                <w:szCs w:val="18"/>
                <w:lang w:val="en-US" w:eastAsia="zh-CN"/>
              </w:rPr>
              <w:t>党委、校长办公会议题事项落实情况</w:t>
            </w:r>
            <w:r>
              <w:rPr>
                <w:rFonts w:hint="eastAsia"/>
                <w:sz w:val="18"/>
                <w:szCs w:val="18"/>
                <w:lang w:val="en-US" w:eastAsia="zh-CN"/>
              </w:rPr>
              <w:t>。</w:t>
            </w:r>
          </w:p>
          <w:p>
            <w:pPr>
              <w:jc w:val="left"/>
              <w:textAlignment w:val="baseline"/>
              <w:rPr>
                <w:rFonts w:hint="default"/>
                <w:sz w:val="18"/>
                <w:szCs w:val="18"/>
                <w:lang w:val="en-US" w:eastAsia="zh-CN"/>
              </w:rPr>
            </w:pPr>
            <w:r>
              <w:rPr>
                <w:rFonts w:hint="eastAsia"/>
                <w:sz w:val="18"/>
                <w:szCs w:val="18"/>
                <w:lang w:val="en-US" w:eastAsia="zh-CN"/>
              </w:rPr>
              <w:t>3、组织对驻长沙联络办目标管理考核。</w:t>
            </w:r>
          </w:p>
        </w:tc>
        <w:tc>
          <w:tcPr>
            <w:tcW w:w="324" w:type="pct"/>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易佩</w:t>
            </w:r>
          </w:p>
        </w:tc>
        <w:tc>
          <w:tcPr>
            <w:tcW w:w="406" w:type="pct"/>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谷利民</w:t>
            </w:r>
          </w:p>
        </w:tc>
        <w:tc>
          <w:tcPr>
            <w:tcW w:w="456" w:type="pct"/>
            <w:shd w:val="clear" w:color="auto" w:fill="auto"/>
            <w:vAlign w:val="center"/>
          </w:tcPr>
          <w:p>
            <w:pPr>
              <w:jc w:val="center"/>
              <w:textAlignment w:val="baseline"/>
              <w:rPr>
                <w:rFonts w:hint="default" w:ascii="宋体" w:hAnsi="宋体" w:eastAsia="宋体" w:cs="宋体"/>
                <w:b/>
                <w:bCs/>
                <w:color w:val="0000FF"/>
                <w:spacing w:val="14"/>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24" w:type="pct"/>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7</w:t>
            </w:r>
          </w:p>
        </w:tc>
        <w:tc>
          <w:tcPr>
            <w:tcW w:w="208" w:type="pct"/>
            <w:vMerge w:val="continue"/>
            <w:shd w:val="clear" w:color="auto" w:fill="auto"/>
            <w:vAlign w:val="center"/>
          </w:tcPr>
          <w:p>
            <w:pPr>
              <w:jc w:val="center"/>
              <w:textAlignment w:val="baseline"/>
              <w:rPr>
                <w:rFonts w:hint="eastAsia"/>
                <w:b/>
                <w:bCs/>
                <w:sz w:val="18"/>
                <w:szCs w:val="18"/>
              </w:rPr>
            </w:pPr>
          </w:p>
        </w:tc>
        <w:tc>
          <w:tcPr>
            <w:tcW w:w="742" w:type="pct"/>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党建工作</w:t>
            </w:r>
          </w:p>
        </w:tc>
        <w:tc>
          <w:tcPr>
            <w:tcW w:w="2637" w:type="pct"/>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1、组织开展2021年度“服务之星”“党员示范岗”评选。</w:t>
            </w:r>
          </w:p>
          <w:p>
            <w:pPr>
              <w:jc w:val="left"/>
              <w:textAlignment w:val="baseline"/>
              <w:rPr>
                <w:rFonts w:hint="eastAsia"/>
                <w:sz w:val="18"/>
                <w:szCs w:val="18"/>
                <w:lang w:val="en-US" w:eastAsia="zh-CN"/>
              </w:rPr>
            </w:pPr>
            <w:r>
              <w:rPr>
                <w:rFonts w:hint="eastAsia"/>
                <w:sz w:val="18"/>
                <w:szCs w:val="18"/>
                <w:lang w:val="en-US" w:eastAsia="zh-CN"/>
              </w:rPr>
              <w:t>2、总结2021年度党建工作初稿。</w:t>
            </w:r>
          </w:p>
          <w:p>
            <w:pPr>
              <w:jc w:val="left"/>
              <w:textAlignment w:val="baseline"/>
              <w:rPr>
                <w:rFonts w:hint="default"/>
                <w:sz w:val="18"/>
                <w:szCs w:val="18"/>
                <w:lang w:val="en-US" w:eastAsia="zh-CN"/>
              </w:rPr>
            </w:pPr>
            <w:r>
              <w:rPr>
                <w:rFonts w:hint="eastAsia"/>
                <w:sz w:val="18"/>
                <w:szCs w:val="18"/>
                <w:lang w:val="en-US" w:eastAsia="zh-CN"/>
              </w:rPr>
              <w:t>3、组织开展2021年下学期第4次政治理论学习。</w:t>
            </w:r>
          </w:p>
          <w:p>
            <w:pPr>
              <w:jc w:val="left"/>
              <w:textAlignment w:val="baseline"/>
              <w:rPr>
                <w:rFonts w:hint="default"/>
                <w:sz w:val="18"/>
                <w:szCs w:val="18"/>
                <w:lang w:val="en-US" w:eastAsia="zh-CN"/>
              </w:rPr>
            </w:pPr>
            <w:r>
              <w:rPr>
                <w:rFonts w:hint="eastAsia"/>
                <w:sz w:val="18"/>
                <w:szCs w:val="18"/>
                <w:lang w:val="en-US" w:eastAsia="zh-CN"/>
              </w:rPr>
              <w:t>4、收集各部门“三全育人”、“五育并举”的总结报告。（12月22号前）</w:t>
            </w:r>
          </w:p>
        </w:tc>
        <w:tc>
          <w:tcPr>
            <w:tcW w:w="324" w:type="pct"/>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易佩</w:t>
            </w:r>
          </w:p>
        </w:tc>
        <w:tc>
          <w:tcPr>
            <w:tcW w:w="406" w:type="pct"/>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李家年</w:t>
            </w:r>
          </w:p>
        </w:tc>
        <w:tc>
          <w:tcPr>
            <w:tcW w:w="456" w:type="pct"/>
            <w:shd w:val="clear" w:color="auto" w:fill="auto"/>
            <w:vAlign w:val="center"/>
          </w:tcPr>
          <w:p>
            <w:pPr>
              <w:jc w:val="center"/>
              <w:textAlignment w:val="baseline"/>
              <w:rPr>
                <w:rFonts w:hint="default" w:ascii="宋体" w:hAnsi="宋体" w:eastAsia="宋体" w:cs="宋体"/>
                <w:b/>
                <w:bCs/>
                <w:color w:val="0000FF"/>
                <w:spacing w:val="14"/>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24" w:type="pct"/>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8</w:t>
            </w:r>
          </w:p>
        </w:tc>
        <w:tc>
          <w:tcPr>
            <w:tcW w:w="208" w:type="pct"/>
            <w:vMerge w:val="restart"/>
            <w:shd w:val="clear" w:color="auto" w:fill="auto"/>
            <w:vAlign w:val="center"/>
          </w:tcPr>
          <w:p>
            <w:pPr>
              <w:jc w:val="center"/>
              <w:textAlignment w:val="baseline"/>
              <w:rPr>
                <w:b/>
                <w:bCs/>
                <w:sz w:val="18"/>
                <w:szCs w:val="18"/>
              </w:rPr>
            </w:pPr>
            <w:r>
              <w:rPr>
                <w:rFonts w:hint="eastAsia"/>
                <w:b/>
                <w:bCs/>
                <w:sz w:val="18"/>
                <w:szCs w:val="18"/>
              </w:rPr>
              <w:t>物</w:t>
            </w:r>
          </w:p>
          <w:p>
            <w:pPr>
              <w:jc w:val="center"/>
              <w:textAlignment w:val="baseline"/>
              <w:rPr>
                <w:b/>
                <w:bCs/>
                <w:sz w:val="18"/>
                <w:szCs w:val="18"/>
              </w:rPr>
            </w:pPr>
            <w:r>
              <w:rPr>
                <w:rFonts w:hint="eastAsia"/>
                <w:b/>
                <w:bCs/>
                <w:sz w:val="18"/>
                <w:szCs w:val="18"/>
              </w:rPr>
              <w:t>业</w:t>
            </w:r>
          </w:p>
          <w:p>
            <w:pPr>
              <w:jc w:val="center"/>
              <w:textAlignment w:val="baseline"/>
              <w:rPr>
                <w:b/>
                <w:bCs/>
                <w:sz w:val="18"/>
                <w:szCs w:val="18"/>
              </w:rPr>
            </w:pPr>
            <w:r>
              <w:rPr>
                <w:rFonts w:hint="eastAsia"/>
                <w:b/>
                <w:bCs/>
                <w:sz w:val="18"/>
                <w:szCs w:val="18"/>
              </w:rPr>
              <w:t>部</w:t>
            </w:r>
          </w:p>
        </w:tc>
        <w:tc>
          <w:tcPr>
            <w:tcW w:w="742" w:type="pct"/>
            <w:shd w:val="clear" w:color="auto" w:fill="auto"/>
            <w:vAlign w:val="center"/>
          </w:tcPr>
          <w:p>
            <w:pPr>
              <w:jc w:val="center"/>
              <w:rPr>
                <w:rFonts w:hint="eastAsia"/>
                <w:sz w:val="18"/>
                <w:szCs w:val="16"/>
                <w:lang w:val="en-US" w:eastAsia="zh-CN"/>
              </w:rPr>
            </w:pPr>
            <w:r>
              <w:rPr>
                <w:rFonts w:hint="eastAsia"/>
                <w:sz w:val="18"/>
                <w:szCs w:val="16"/>
                <w:lang w:val="en-US" w:eastAsia="zh-CN"/>
              </w:rPr>
              <w:t>绿化养护</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重点工作：校庆摆花项目签证及验收。</w:t>
            </w:r>
          </w:p>
          <w:p>
            <w:pPr>
              <w:jc w:val="left"/>
              <w:textAlignment w:val="baseline"/>
              <w:rPr>
                <w:rFonts w:hint="default"/>
                <w:sz w:val="18"/>
                <w:szCs w:val="18"/>
                <w:lang w:val="en-US" w:eastAsia="zh-CN"/>
              </w:rPr>
            </w:pPr>
            <w:r>
              <w:rPr>
                <w:rFonts w:hint="eastAsia"/>
                <w:sz w:val="18"/>
                <w:szCs w:val="18"/>
                <w:lang w:val="en-US" w:eastAsia="zh-CN"/>
              </w:rPr>
              <w:t>主要工作：监管大树冬季涂白工作。</w:t>
            </w:r>
          </w:p>
          <w:p>
            <w:pPr>
              <w:jc w:val="left"/>
              <w:textAlignment w:val="baseline"/>
              <w:rPr>
                <w:rFonts w:hint="default"/>
                <w:sz w:val="18"/>
                <w:szCs w:val="18"/>
                <w:lang w:val="en-US" w:eastAsia="zh-CN"/>
              </w:rPr>
            </w:pPr>
            <w:r>
              <w:rPr>
                <w:rFonts w:hint="eastAsia"/>
                <w:sz w:val="18"/>
                <w:szCs w:val="18"/>
                <w:lang w:val="en-US" w:eastAsia="zh-CN"/>
              </w:rPr>
              <w:t>日常工作：1、监管日常养护工作：以大树冬季涂白、病树治理为主。2、监管校内巡查工作。</w:t>
            </w:r>
          </w:p>
        </w:tc>
        <w:tc>
          <w:tcPr>
            <w:tcW w:w="324" w:type="pct"/>
            <w:shd w:val="clear" w:color="auto" w:fill="auto"/>
            <w:vAlign w:val="center"/>
          </w:tcPr>
          <w:p>
            <w:pPr>
              <w:jc w:val="center"/>
              <w:rPr>
                <w:rFonts w:hint="default"/>
                <w:sz w:val="18"/>
                <w:szCs w:val="16"/>
                <w:lang w:val="en-US" w:eastAsia="zh-CN"/>
              </w:rPr>
            </w:pPr>
            <w:r>
              <w:rPr>
                <w:rFonts w:hint="eastAsia"/>
                <w:sz w:val="18"/>
                <w:szCs w:val="16"/>
                <w:lang w:val="en-US" w:eastAsia="zh-CN"/>
              </w:rPr>
              <w:t>唐嘉忆</w:t>
            </w:r>
          </w:p>
        </w:tc>
        <w:tc>
          <w:tcPr>
            <w:tcW w:w="406" w:type="pct"/>
            <w:shd w:val="clear" w:color="auto" w:fill="auto"/>
            <w:vAlign w:val="center"/>
          </w:tcPr>
          <w:p>
            <w:pPr>
              <w:jc w:val="center"/>
              <w:rPr>
                <w:rFonts w:hint="default"/>
                <w:sz w:val="18"/>
                <w:szCs w:val="16"/>
                <w:lang w:val="en-US" w:eastAsia="zh-CN"/>
              </w:rPr>
            </w:pPr>
            <w:r>
              <w:rPr>
                <w:rFonts w:hint="eastAsia"/>
                <w:sz w:val="18"/>
                <w:szCs w:val="16"/>
                <w:lang w:val="en-US" w:eastAsia="zh-CN"/>
              </w:rPr>
              <w:t>王博</w:t>
            </w:r>
          </w:p>
        </w:tc>
        <w:tc>
          <w:tcPr>
            <w:tcW w:w="456" w:type="pct"/>
            <w:shd w:val="clear" w:color="auto" w:fill="auto"/>
            <w:vAlign w:val="center"/>
          </w:tcPr>
          <w:p>
            <w:pPr>
              <w:widowControl/>
              <w:spacing w:line="240" w:lineRule="exact"/>
              <w:jc w:val="center"/>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4" w:type="pct"/>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9</w:t>
            </w:r>
          </w:p>
        </w:tc>
        <w:tc>
          <w:tcPr>
            <w:tcW w:w="208" w:type="pct"/>
            <w:vMerge w:val="continue"/>
            <w:shd w:val="clear" w:color="auto" w:fill="auto"/>
            <w:vAlign w:val="center"/>
          </w:tcPr>
          <w:p>
            <w:pPr>
              <w:jc w:val="center"/>
              <w:textAlignment w:val="baseline"/>
              <w:rPr>
                <w:b/>
                <w:bCs/>
                <w:sz w:val="18"/>
                <w:szCs w:val="18"/>
              </w:rPr>
            </w:pPr>
          </w:p>
        </w:tc>
        <w:tc>
          <w:tcPr>
            <w:tcW w:w="742" w:type="pct"/>
            <w:shd w:val="clear" w:color="auto" w:fill="auto"/>
            <w:vAlign w:val="center"/>
          </w:tcPr>
          <w:p>
            <w:pPr>
              <w:jc w:val="center"/>
              <w:rPr>
                <w:rFonts w:hint="eastAsia"/>
                <w:sz w:val="18"/>
                <w:szCs w:val="16"/>
                <w:lang w:val="en-US" w:eastAsia="zh-CN"/>
              </w:rPr>
            </w:pPr>
            <w:r>
              <w:rPr>
                <w:rFonts w:hint="eastAsia"/>
                <w:sz w:val="18"/>
                <w:szCs w:val="16"/>
                <w:lang w:val="en-US" w:eastAsia="zh-CN"/>
              </w:rPr>
              <w:t>校园保洁及消杀</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主要工作：家属区绿化带清理落叶、枯枝工作。</w:t>
            </w:r>
          </w:p>
          <w:p>
            <w:pPr>
              <w:jc w:val="left"/>
              <w:textAlignment w:val="baseline"/>
              <w:rPr>
                <w:rFonts w:hint="default"/>
                <w:sz w:val="18"/>
                <w:szCs w:val="18"/>
                <w:lang w:val="en-US" w:eastAsia="zh-CN"/>
              </w:rPr>
            </w:pPr>
            <w:r>
              <w:rPr>
                <w:rFonts w:hint="eastAsia"/>
                <w:sz w:val="18"/>
                <w:szCs w:val="18"/>
                <w:lang w:val="en-US" w:eastAsia="zh-CN"/>
              </w:rPr>
              <w:t>日常工作：1、检查流动保洁每日到岗及工作情况。2、全校各区域日常保洁工作。</w:t>
            </w:r>
          </w:p>
        </w:tc>
        <w:tc>
          <w:tcPr>
            <w:tcW w:w="324" w:type="pct"/>
            <w:shd w:val="clear" w:color="auto" w:fill="auto"/>
            <w:vAlign w:val="center"/>
          </w:tcPr>
          <w:p>
            <w:pPr>
              <w:jc w:val="center"/>
              <w:rPr>
                <w:rFonts w:hint="eastAsia"/>
                <w:sz w:val="18"/>
                <w:szCs w:val="16"/>
                <w:lang w:val="en-US" w:eastAsia="zh-CN"/>
              </w:rPr>
            </w:pPr>
            <w:r>
              <w:rPr>
                <w:rFonts w:hint="eastAsia"/>
                <w:sz w:val="18"/>
                <w:szCs w:val="16"/>
                <w:lang w:val="en-US" w:eastAsia="zh-CN"/>
              </w:rPr>
              <w:t>周素芳</w:t>
            </w:r>
          </w:p>
        </w:tc>
        <w:tc>
          <w:tcPr>
            <w:tcW w:w="406" w:type="pct"/>
            <w:shd w:val="clear" w:color="auto" w:fill="auto"/>
            <w:vAlign w:val="center"/>
          </w:tcPr>
          <w:p>
            <w:pPr>
              <w:jc w:val="center"/>
              <w:rPr>
                <w:rFonts w:hint="default"/>
                <w:sz w:val="18"/>
                <w:szCs w:val="16"/>
                <w:lang w:val="en-US" w:eastAsia="zh-CN"/>
              </w:rPr>
            </w:pPr>
            <w:r>
              <w:rPr>
                <w:rFonts w:hint="eastAsia"/>
                <w:sz w:val="18"/>
                <w:szCs w:val="16"/>
                <w:lang w:val="en-US" w:eastAsia="zh-CN"/>
              </w:rPr>
              <w:t>王博</w:t>
            </w:r>
          </w:p>
        </w:tc>
        <w:tc>
          <w:tcPr>
            <w:tcW w:w="456" w:type="pct"/>
            <w:shd w:val="clear" w:color="auto" w:fill="auto"/>
            <w:vAlign w:val="center"/>
          </w:tcPr>
          <w:p>
            <w:pPr>
              <w:jc w:val="center"/>
              <w:textAlignment w:val="baseline"/>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4" w:type="pct"/>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11</w:t>
            </w:r>
          </w:p>
        </w:tc>
        <w:tc>
          <w:tcPr>
            <w:tcW w:w="208" w:type="pct"/>
            <w:vMerge w:val="continue"/>
            <w:shd w:val="clear" w:color="auto" w:fill="auto"/>
            <w:vAlign w:val="center"/>
          </w:tcPr>
          <w:p>
            <w:pPr>
              <w:jc w:val="center"/>
              <w:textAlignment w:val="baseline"/>
              <w:rPr>
                <w:b/>
                <w:bCs/>
                <w:sz w:val="18"/>
                <w:szCs w:val="18"/>
              </w:rPr>
            </w:pPr>
          </w:p>
        </w:tc>
        <w:tc>
          <w:tcPr>
            <w:tcW w:w="742" w:type="pct"/>
            <w:shd w:val="clear" w:color="auto" w:fill="auto"/>
            <w:vAlign w:val="center"/>
          </w:tcPr>
          <w:p>
            <w:pPr>
              <w:jc w:val="center"/>
              <w:rPr>
                <w:rFonts w:hint="eastAsia"/>
                <w:sz w:val="18"/>
                <w:szCs w:val="16"/>
                <w:lang w:val="en-US" w:eastAsia="zh-CN"/>
              </w:rPr>
            </w:pPr>
            <w:r>
              <w:rPr>
                <w:rFonts w:hint="eastAsia"/>
                <w:sz w:val="18"/>
                <w:szCs w:val="16"/>
                <w:lang w:val="en-US" w:eastAsia="zh-CN"/>
              </w:rPr>
              <w:t>门面出租管理</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门面出租的日常工作检查。</w:t>
            </w:r>
          </w:p>
          <w:p>
            <w:pPr>
              <w:jc w:val="left"/>
              <w:textAlignment w:val="baseline"/>
              <w:rPr>
                <w:rFonts w:hint="default"/>
                <w:sz w:val="18"/>
                <w:szCs w:val="18"/>
                <w:lang w:val="en-US" w:eastAsia="zh-CN"/>
              </w:rPr>
            </w:pPr>
            <w:r>
              <w:rPr>
                <w:rFonts w:hint="eastAsia"/>
                <w:sz w:val="18"/>
                <w:szCs w:val="18"/>
                <w:lang w:val="en-US" w:eastAsia="zh-CN"/>
              </w:rPr>
              <w:t>门面租金应收工作。</w:t>
            </w:r>
          </w:p>
        </w:tc>
        <w:tc>
          <w:tcPr>
            <w:tcW w:w="324" w:type="pct"/>
            <w:shd w:val="clear" w:color="auto" w:fill="auto"/>
            <w:vAlign w:val="center"/>
          </w:tcPr>
          <w:p>
            <w:pPr>
              <w:jc w:val="center"/>
              <w:rPr>
                <w:rFonts w:hint="eastAsia"/>
                <w:sz w:val="18"/>
                <w:szCs w:val="16"/>
                <w:lang w:val="en-US" w:eastAsia="zh-CN"/>
              </w:rPr>
            </w:pPr>
            <w:r>
              <w:rPr>
                <w:rFonts w:hint="eastAsia"/>
                <w:sz w:val="18"/>
                <w:szCs w:val="16"/>
                <w:lang w:val="en-US" w:eastAsia="zh-CN"/>
              </w:rPr>
              <w:t>秦向军</w:t>
            </w:r>
          </w:p>
        </w:tc>
        <w:tc>
          <w:tcPr>
            <w:tcW w:w="406" w:type="pct"/>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56" w:type="pct"/>
            <w:shd w:val="clear" w:color="auto" w:fill="auto"/>
            <w:vAlign w:val="center"/>
          </w:tcPr>
          <w:p>
            <w:pPr>
              <w:widowControl/>
              <w:spacing w:line="240" w:lineRule="exact"/>
              <w:jc w:val="center"/>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4" w:type="pct"/>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12</w:t>
            </w:r>
          </w:p>
        </w:tc>
        <w:tc>
          <w:tcPr>
            <w:tcW w:w="208" w:type="pct"/>
            <w:vMerge w:val="continue"/>
            <w:shd w:val="clear" w:color="auto" w:fill="auto"/>
            <w:vAlign w:val="center"/>
          </w:tcPr>
          <w:p>
            <w:pPr>
              <w:jc w:val="center"/>
              <w:textAlignment w:val="baseline"/>
              <w:rPr>
                <w:b/>
                <w:bCs/>
                <w:sz w:val="18"/>
                <w:szCs w:val="18"/>
              </w:rPr>
            </w:pPr>
          </w:p>
        </w:tc>
        <w:tc>
          <w:tcPr>
            <w:tcW w:w="742" w:type="pct"/>
            <w:shd w:val="clear" w:color="auto" w:fill="auto"/>
            <w:vAlign w:val="center"/>
          </w:tcPr>
          <w:p>
            <w:pPr>
              <w:jc w:val="center"/>
              <w:rPr>
                <w:rFonts w:hint="eastAsia"/>
                <w:sz w:val="18"/>
                <w:szCs w:val="16"/>
                <w:lang w:val="en-US" w:eastAsia="zh-CN"/>
              </w:rPr>
            </w:pPr>
            <w:r>
              <w:rPr>
                <w:rFonts w:hint="eastAsia"/>
                <w:sz w:val="18"/>
                <w:szCs w:val="16"/>
                <w:lang w:val="en-US" w:eastAsia="zh-CN"/>
              </w:rPr>
              <w:t>学术交流中心接待</w:t>
            </w:r>
          </w:p>
        </w:tc>
        <w:tc>
          <w:tcPr>
            <w:tcW w:w="2637" w:type="pct"/>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正常接待，做好服务工作。</w:t>
            </w:r>
          </w:p>
        </w:tc>
        <w:tc>
          <w:tcPr>
            <w:tcW w:w="324" w:type="pct"/>
            <w:shd w:val="clear" w:color="auto" w:fill="auto"/>
            <w:vAlign w:val="center"/>
          </w:tcPr>
          <w:p>
            <w:pPr>
              <w:jc w:val="center"/>
              <w:rPr>
                <w:rFonts w:hint="eastAsia"/>
                <w:sz w:val="18"/>
                <w:szCs w:val="16"/>
                <w:lang w:val="en-US" w:eastAsia="zh-CN"/>
              </w:rPr>
            </w:pPr>
            <w:r>
              <w:rPr>
                <w:rFonts w:hint="eastAsia"/>
                <w:sz w:val="18"/>
                <w:szCs w:val="16"/>
                <w:lang w:val="en-US" w:eastAsia="zh-CN"/>
              </w:rPr>
              <w:t>周小驭</w:t>
            </w:r>
          </w:p>
        </w:tc>
        <w:tc>
          <w:tcPr>
            <w:tcW w:w="406" w:type="pct"/>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56" w:type="pct"/>
            <w:shd w:val="clear" w:color="auto" w:fill="auto"/>
            <w:vAlign w:val="center"/>
          </w:tcPr>
          <w:p>
            <w:pPr>
              <w:widowControl/>
              <w:spacing w:line="240" w:lineRule="exact"/>
              <w:jc w:val="center"/>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4" w:type="pct"/>
            <w:shd w:val="clear" w:color="auto" w:fill="auto"/>
            <w:vAlign w:val="center"/>
          </w:tcPr>
          <w:p>
            <w:pPr>
              <w:jc w:val="center"/>
              <w:textAlignment w:val="baseline"/>
              <w:rPr>
                <w:rFonts w:ascii="Times New Roman" w:hAnsi="Times New Roman" w:eastAsia="宋体" w:cs="Times New Roman"/>
                <w:kern w:val="2"/>
                <w:sz w:val="18"/>
                <w:szCs w:val="18"/>
                <w:lang w:val="en-US" w:eastAsia="zh-CN" w:bidi="ar-SA"/>
              </w:rPr>
            </w:pPr>
            <w:r>
              <w:rPr>
                <w:rFonts w:hint="eastAsia"/>
                <w:sz w:val="18"/>
                <w:szCs w:val="18"/>
              </w:rPr>
              <w:t>13</w:t>
            </w:r>
          </w:p>
        </w:tc>
        <w:tc>
          <w:tcPr>
            <w:tcW w:w="208" w:type="pct"/>
            <w:vMerge w:val="continue"/>
            <w:shd w:val="clear" w:color="auto" w:fill="auto"/>
            <w:vAlign w:val="center"/>
          </w:tcPr>
          <w:p>
            <w:pPr>
              <w:jc w:val="center"/>
              <w:textAlignment w:val="baseline"/>
              <w:rPr>
                <w:b/>
                <w:bCs/>
                <w:sz w:val="18"/>
                <w:szCs w:val="18"/>
              </w:rPr>
            </w:pPr>
          </w:p>
        </w:tc>
        <w:tc>
          <w:tcPr>
            <w:tcW w:w="742" w:type="pct"/>
            <w:shd w:val="clear" w:color="auto" w:fill="auto"/>
            <w:vAlign w:val="center"/>
          </w:tcPr>
          <w:p>
            <w:pPr>
              <w:jc w:val="center"/>
              <w:rPr>
                <w:rFonts w:hint="eastAsia"/>
                <w:sz w:val="18"/>
                <w:szCs w:val="16"/>
                <w:lang w:val="en-US" w:eastAsia="zh-CN"/>
              </w:rPr>
            </w:pPr>
            <w:r>
              <w:rPr>
                <w:rFonts w:hint="eastAsia"/>
                <w:sz w:val="18"/>
                <w:szCs w:val="16"/>
                <w:lang w:val="en-US" w:eastAsia="zh-CN"/>
              </w:rPr>
              <w:t>文明创建工作</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做好文明创建检查工作的保洁工作：确保公共区域、各楼栋内干净整洁，有明显禁烟标识，无烟头和抽烟现象，公共卫生间干净、无破损。</w:t>
            </w:r>
          </w:p>
        </w:tc>
        <w:tc>
          <w:tcPr>
            <w:tcW w:w="324" w:type="pct"/>
            <w:shd w:val="clear" w:color="auto" w:fill="auto"/>
            <w:vAlign w:val="center"/>
          </w:tcPr>
          <w:p>
            <w:pPr>
              <w:jc w:val="center"/>
              <w:rPr>
                <w:rFonts w:hint="eastAsia"/>
                <w:sz w:val="18"/>
                <w:szCs w:val="16"/>
                <w:lang w:val="en-US" w:eastAsia="zh-CN"/>
              </w:rPr>
            </w:pPr>
            <w:r>
              <w:rPr>
                <w:rFonts w:hint="eastAsia"/>
                <w:sz w:val="18"/>
                <w:szCs w:val="16"/>
                <w:lang w:val="en-US" w:eastAsia="zh-CN"/>
              </w:rPr>
              <w:t>周素芳</w:t>
            </w:r>
          </w:p>
        </w:tc>
        <w:tc>
          <w:tcPr>
            <w:tcW w:w="406" w:type="pct"/>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56" w:type="pct"/>
            <w:shd w:val="clear" w:color="auto" w:fill="auto"/>
            <w:vAlign w:val="center"/>
          </w:tcPr>
          <w:p>
            <w:pPr>
              <w:jc w:val="center"/>
              <w:textAlignment w:val="baseline"/>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24" w:type="pct"/>
            <w:shd w:val="clear" w:color="auto" w:fill="auto"/>
            <w:vAlign w:val="center"/>
          </w:tcPr>
          <w:p>
            <w:pPr>
              <w:jc w:val="center"/>
              <w:textAlignment w:val="baseline"/>
              <w:rPr>
                <w:rFonts w:hint="eastAsia" w:ascii="Times New Roman" w:hAnsi="Times New Roman" w:eastAsia="宋体" w:cs="Times New Roman"/>
                <w:kern w:val="2"/>
                <w:sz w:val="18"/>
                <w:szCs w:val="18"/>
                <w:lang w:val="en-US" w:eastAsia="zh-CN" w:bidi="ar-SA"/>
              </w:rPr>
            </w:pPr>
            <w:r>
              <w:rPr>
                <w:rFonts w:hint="eastAsia"/>
                <w:sz w:val="18"/>
                <w:szCs w:val="18"/>
              </w:rPr>
              <w:t>14</w:t>
            </w:r>
          </w:p>
        </w:tc>
        <w:tc>
          <w:tcPr>
            <w:tcW w:w="208" w:type="pct"/>
            <w:vMerge w:val="continue"/>
            <w:shd w:val="clear" w:color="auto" w:fill="auto"/>
            <w:vAlign w:val="center"/>
          </w:tcPr>
          <w:p>
            <w:pPr>
              <w:jc w:val="center"/>
              <w:textAlignment w:val="baseline"/>
              <w:rPr>
                <w:b/>
                <w:bCs/>
                <w:sz w:val="18"/>
                <w:szCs w:val="18"/>
              </w:rPr>
            </w:pPr>
          </w:p>
        </w:tc>
        <w:tc>
          <w:tcPr>
            <w:tcW w:w="742" w:type="pct"/>
            <w:shd w:val="clear" w:color="auto" w:fill="auto"/>
            <w:vAlign w:val="center"/>
          </w:tcPr>
          <w:p>
            <w:pPr>
              <w:jc w:val="center"/>
              <w:rPr>
                <w:rFonts w:hint="eastAsia"/>
                <w:sz w:val="18"/>
                <w:szCs w:val="16"/>
                <w:lang w:val="en-US" w:eastAsia="zh-CN"/>
              </w:rPr>
            </w:pPr>
            <w:r>
              <w:rPr>
                <w:rFonts w:hint="eastAsia"/>
                <w:sz w:val="18"/>
                <w:szCs w:val="16"/>
                <w:lang w:val="en-US" w:eastAsia="zh-CN"/>
              </w:rPr>
              <w:t>家具采购工作</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重点工作：外国语学院湖湘文化对外交流传播研究基地家具购置三家报价及合同签订工作。</w:t>
            </w:r>
          </w:p>
        </w:tc>
        <w:tc>
          <w:tcPr>
            <w:tcW w:w="324" w:type="pct"/>
            <w:shd w:val="clear" w:color="auto" w:fill="auto"/>
            <w:vAlign w:val="center"/>
          </w:tcPr>
          <w:p>
            <w:pPr>
              <w:jc w:val="center"/>
              <w:rPr>
                <w:rFonts w:hint="eastAsia"/>
                <w:sz w:val="18"/>
                <w:szCs w:val="16"/>
                <w:lang w:val="en-US" w:eastAsia="zh-CN"/>
              </w:rPr>
            </w:pPr>
            <w:r>
              <w:rPr>
                <w:rFonts w:hint="eastAsia"/>
                <w:sz w:val="18"/>
                <w:szCs w:val="16"/>
                <w:lang w:val="en-US" w:eastAsia="zh-CN"/>
              </w:rPr>
              <w:t>唐嘉忆</w:t>
            </w:r>
          </w:p>
        </w:tc>
        <w:tc>
          <w:tcPr>
            <w:tcW w:w="406" w:type="pct"/>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56" w:type="pct"/>
            <w:shd w:val="clear" w:color="auto" w:fill="auto"/>
            <w:vAlign w:val="center"/>
          </w:tcPr>
          <w:p>
            <w:pPr>
              <w:widowControl/>
              <w:spacing w:line="240" w:lineRule="exact"/>
              <w:jc w:val="center"/>
              <w:rPr>
                <w:rFonts w:hint="eastAsia"/>
                <w:b/>
                <w:bCs/>
                <w:color w:val="0000FF"/>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4"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15</w:t>
            </w:r>
          </w:p>
        </w:tc>
        <w:tc>
          <w:tcPr>
            <w:tcW w:w="208" w:type="pct"/>
            <w:vMerge w:val="restart"/>
            <w:shd w:val="clear" w:color="auto" w:fill="auto"/>
            <w:vAlign w:val="center"/>
          </w:tcPr>
          <w:p>
            <w:pPr>
              <w:jc w:val="center"/>
              <w:textAlignment w:val="baseline"/>
              <w:rPr>
                <w:b/>
                <w:bCs/>
                <w:sz w:val="18"/>
                <w:szCs w:val="18"/>
              </w:rPr>
            </w:pPr>
            <w:r>
              <w:rPr>
                <w:rFonts w:hint="eastAsia"/>
                <w:b/>
                <w:bCs/>
                <w:sz w:val="18"/>
                <w:szCs w:val="18"/>
              </w:rPr>
              <w:t>能</w:t>
            </w:r>
          </w:p>
          <w:p>
            <w:pPr>
              <w:jc w:val="center"/>
              <w:textAlignment w:val="baseline"/>
              <w:rPr>
                <w:b/>
                <w:bCs/>
                <w:sz w:val="18"/>
                <w:szCs w:val="18"/>
              </w:rPr>
            </w:pPr>
            <w:r>
              <w:rPr>
                <w:rFonts w:hint="eastAsia"/>
                <w:b/>
                <w:bCs/>
                <w:sz w:val="18"/>
                <w:szCs w:val="18"/>
              </w:rPr>
              <w:t>源</w:t>
            </w:r>
          </w:p>
          <w:p>
            <w:pPr>
              <w:jc w:val="center"/>
              <w:textAlignment w:val="baseline"/>
              <w:rPr>
                <w:b/>
                <w:bCs/>
                <w:sz w:val="18"/>
                <w:szCs w:val="18"/>
              </w:rPr>
            </w:pPr>
            <w:r>
              <w:rPr>
                <w:rFonts w:hint="eastAsia"/>
                <w:b/>
                <w:bCs/>
                <w:sz w:val="18"/>
                <w:szCs w:val="18"/>
              </w:rPr>
              <w:t>部</w:t>
            </w:r>
          </w:p>
        </w:tc>
        <w:tc>
          <w:tcPr>
            <w:tcW w:w="742" w:type="pct"/>
            <w:shd w:val="clear" w:color="auto" w:fill="auto"/>
            <w:vAlign w:val="center"/>
          </w:tcPr>
          <w:p>
            <w:pPr>
              <w:jc w:val="center"/>
              <w:rPr>
                <w:rFonts w:hint="eastAsia"/>
                <w:sz w:val="18"/>
                <w:szCs w:val="16"/>
                <w:lang w:val="en-US" w:eastAsia="zh-CN"/>
              </w:rPr>
            </w:pPr>
            <w:r>
              <w:rPr>
                <w:rFonts w:hint="eastAsia"/>
                <w:sz w:val="18"/>
                <w:szCs w:val="16"/>
                <w:lang w:val="en-US" w:eastAsia="zh-CN"/>
              </w:rPr>
              <w:t>合同及采购工作</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1、学校屋顶彩灯、路灯的维修安装工程采购及合同的签订。</w:t>
            </w:r>
          </w:p>
          <w:p>
            <w:pPr>
              <w:jc w:val="left"/>
              <w:textAlignment w:val="baseline"/>
              <w:rPr>
                <w:rFonts w:hint="eastAsia"/>
                <w:sz w:val="18"/>
                <w:szCs w:val="18"/>
                <w:lang w:val="en-US" w:eastAsia="zh-CN"/>
              </w:rPr>
            </w:pPr>
            <w:r>
              <w:rPr>
                <w:rFonts w:hint="eastAsia"/>
                <w:sz w:val="18"/>
                <w:szCs w:val="18"/>
                <w:lang w:val="en-US" w:eastAsia="zh-CN"/>
              </w:rPr>
              <w:t>2、盐酸及氯酸钠的合同的签订。</w:t>
            </w:r>
          </w:p>
        </w:tc>
        <w:tc>
          <w:tcPr>
            <w:tcW w:w="324" w:type="pct"/>
            <w:shd w:val="clear" w:color="auto" w:fill="auto"/>
            <w:vAlign w:val="center"/>
          </w:tcPr>
          <w:p>
            <w:pPr>
              <w:jc w:val="center"/>
              <w:rPr>
                <w:rFonts w:hint="eastAsia"/>
                <w:sz w:val="18"/>
                <w:szCs w:val="16"/>
                <w:lang w:val="en-US" w:eastAsia="zh-CN"/>
              </w:rPr>
            </w:pPr>
            <w:r>
              <w:rPr>
                <w:rFonts w:hint="eastAsia"/>
                <w:sz w:val="18"/>
                <w:szCs w:val="16"/>
                <w:lang w:val="en-US" w:eastAsia="zh-CN"/>
              </w:rPr>
              <w:t>王艳香</w:t>
            </w:r>
          </w:p>
        </w:tc>
        <w:tc>
          <w:tcPr>
            <w:tcW w:w="406" w:type="pct"/>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56" w:type="pct"/>
            <w:shd w:val="clear" w:color="auto" w:fill="auto"/>
            <w:vAlign w:val="center"/>
          </w:tcPr>
          <w:p>
            <w:pPr>
              <w:jc w:val="center"/>
              <w:textAlignment w:val="baseline"/>
              <w:rPr>
                <w:b/>
                <w:b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4"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sz w:val="18"/>
                <w:szCs w:val="18"/>
              </w:rPr>
              <w:t>16</w:t>
            </w:r>
          </w:p>
        </w:tc>
        <w:tc>
          <w:tcPr>
            <w:tcW w:w="208" w:type="pct"/>
            <w:vMerge w:val="continue"/>
            <w:shd w:val="clear" w:color="auto" w:fill="auto"/>
            <w:vAlign w:val="center"/>
          </w:tcPr>
          <w:p>
            <w:pPr>
              <w:jc w:val="left"/>
              <w:textAlignment w:val="baseline"/>
              <w:rPr>
                <w:sz w:val="18"/>
                <w:szCs w:val="18"/>
              </w:rPr>
            </w:pPr>
          </w:p>
        </w:tc>
        <w:tc>
          <w:tcPr>
            <w:tcW w:w="742" w:type="pct"/>
            <w:shd w:val="clear" w:color="auto" w:fill="auto"/>
            <w:vAlign w:val="center"/>
          </w:tcPr>
          <w:p>
            <w:pPr>
              <w:jc w:val="center"/>
              <w:rPr>
                <w:rFonts w:hint="eastAsia"/>
                <w:sz w:val="18"/>
                <w:szCs w:val="16"/>
                <w:lang w:val="en-US" w:eastAsia="zh-CN"/>
              </w:rPr>
            </w:pPr>
            <w:r>
              <w:rPr>
                <w:rFonts w:hint="eastAsia"/>
                <w:sz w:val="18"/>
                <w:szCs w:val="16"/>
                <w:lang w:val="en-US" w:eastAsia="zh-CN"/>
              </w:rPr>
              <w:t>其他工作</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光伏发电后续工作的追踪。</w:t>
            </w:r>
          </w:p>
        </w:tc>
        <w:tc>
          <w:tcPr>
            <w:tcW w:w="324" w:type="pct"/>
            <w:shd w:val="clear" w:color="auto" w:fill="auto"/>
            <w:vAlign w:val="center"/>
          </w:tcPr>
          <w:p>
            <w:pPr>
              <w:jc w:val="center"/>
              <w:rPr>
                <w:rFonts w:hint="eastAsia"/>
                <w:sz w:val="18"/>
                <w:szCs w:val="16"/>
                <w:lang w:val="en-US" w:eastAsia="zh-CN"/>
              </w:rPr>
            </w:pPr>
            <w:r>
              <w:rPr>
                <w:rFonts w:hint="eastAsia"/>
                <w:sz w:val="18"/>
                <w:szCs w:val="16"/>
                <w:lang w:val="en-US" w:eastAsia="zh-CN"/>
              </w:rPr>
              <w:t>周宏坤</w:t>
            </w:r>
          </w:p>
          <w:p>
            <w:pPr>
              <w:jc w:val="center"/>
              <w:rPr>
                <w:rFonts w:hint="eastAsia"/>
                <w:sz w:val="18"/>
                <w:szCs w:val="16"/>
                <w:lang w:val="en-US" w:eastAsia="zh-CN"/>
              </w:rPr>
            </w:pPr>
          </w:p>
        </w:tc>
        <w:tc>
          <w:tcPr>
            <w:tcW w:w="406" w:type="pct"/>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56" w:type="pct"/>
            <w:shd w:val="clear" w:color="auto" w:fill="auto"/>
            <w:vAlign w:val="center"/>
          </w:tcPr>
          <w:p>
            <w:pPr>
              <w:textAlignment w:val="baseline"/>
              <w:rPr>
                <w:rFonts w:hint="eastAsia"/>
                <w:b/>
                <w:b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4" w:type="pct"/>
            <w:shd w:val="clear" w:color="auto" w:fill="auto"/>
            <w:vAlign w:val="center"/>
          </w:tcPr>
          <w:p>
            <w:pPr>
              <w:jc w:val="center"/>
              <w:textAlignment w:val="baseline"/>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17</w:t>
            </w:r>
          </w:p>
        </w:tc>
        <w:tc>
          <w:tcPr>
            <w:tcW w:w="208" w:type="pct"/>
            <w:vMerge w:val="continue"/>
            <w:shd w:val="clear" w:color="auto" w:fill="auto"/>
            <w:vAlign w:val="center"/>
          </w:tcPr>
          <w:p>
            <w:pPr>
              <w:jc w:val="left"/>
              <w:textAlignment w:val="baseline"/>
              <w:rPr>
                <w:sz w:val="18"/>
                <w:szCs w:val="18"/>
              </w:rPr>
            </w:pPr>
          </w:p>
        </w:tc>
        <w:tc>
          <w:tcPr>
            <w:tcW w:w="742" w:type="pct"/>
            <w:shd w:val="clear" w:color="auto" w:fill="auto"/>
            <w:vAlign w:val="center"/>
          </w:tcPr>
          <w:p>
            <w:pPr>
              <w:jc w:val="center"/>
              <w:rPr>
                <w:rFonts w:hint="eastAsia"/>
                <w:sz w:val="18"/>
                <w:szCs w:val="16"/>
                <w:lang w:val="en-US" w:eastAsia="zh-CN"/>
              </w:rPr>
            </w:pPr>
            <w:r>
              <w:rPr>
                <w:rFonts w:hint="eastAsia"/>
                <w:sz w:val="18"/>
                <w:szCs w:val="16"/>
                <w:lang w:val="en-US" w:eastAsia="zh-CN"/>
              </w:rPr>
              <w:t>重点工作</w:t>
            </w:r>
          </w:p>
        </w:tc>
        <w:tc>
          <w:tcPr>
            <w:tcW w:w="2637" w:type="pct"/>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1、综合实训中心箱变及电缆线安装。</w:t>
            </w:r>
          </w:p>
        </w:tc>
        <w:tc>
          <w:tcPr>
            <w:tcW w:w="324" w:type="pct"/>
            <w:shd w:val="clear" w:color="auto" w:fill="auto"/>
            <w:vAlign w:val="center"/>
          </w:tcPr>
          <w:p>
            <w:pPr>
              <w:jc w:val="center"/>
              <w:rPr>
                <w:rFonts w:hint="eastAsia"/>
                <w:sz w:val="18"/>
                <w:szCs w:val="16"/>
                <w:lang w:val="en-US" w:eastAsia="zh-CN"/>
              </w:rPr>
            </w:pPr>
            <w:r>
              <w:rPr>
                <w:rFonts w:hint="eastAsia"/>
                <w:sz w:val="18"/>
                <w:szCs w:val="16"/>
                <w:lang w:val="en-US" w:eastAsia="zh-CN"/>
              </w:rPr>
              <w:t>周宏坤</w:t>
            </w:r>
          </w:p>
          <w:p>
            <w:pPr>
              <w:jc w:val="center"/>
              <w:rPr>
                <w:rFonts w:hint="eastAsia"/>
                <w:sz w:val="18"/>
                <w:szCs w:val="16"/>
                <w:lang w:val="en-US" w:eastAsia="zh-CN"/>
              </w:rPr>
            </w:pPr>
            <w:r>
              <w:rPr>
                <w:rFonts w:hint="eastAsia"/>
                <w:sz w:val="18"/>
                <w:szCs w:val="16"/>
                <w:lang w:val="en-US" w:eastAsia="zh-CN"/>
              </w:rPr>
              <w:t>唐满华</w:t>
            </w:r>
          </w:p>
        </w:tc>
        <w:tc>
          <w:tcPr>
            <w:tcW w:w="406" w:type="pct"/>
            <w:shd w:val="clear" w:color="auto" w:fill="auto"/>
            <w:vAlign w:val="center"/>
          </w:tcPr>
          <w:p>
            <w:pPr>
              <w:jc w:val="center"/>
              <w:rPr>
                <w:rFonts w:hint="eastAsia"/>
                <w:sz w:val="18"/>
                <w:szCs w:val="16"/>
                <w:lang w:val="en-US" w:eastAsia="zh-CN"/>
              </w:rPr>
            </w:pPr>
            <w:r>
              <w:rPr>
                <w:rFonts w:hint="eastAsia"/>
                <w:sz w:val="18"/>
                <w:szCs w:val="16"/>
                <w:lang w:val="en-US" w:eastAsia="zh-CN"/>
              </w:rPr>
              <w:t>王博</w:t>
            </w:r>
          </w:p>
        </w:tc>
        <w:tc>
          <w:tcPr>
            <w:tcW w:w="456" w:type="pct"/>
            <w:shd w:val="clear" w:color="auto" w:fill="auto"/>
            <w:vAlign w:val="center"/>
          </w:tcPr>
          <w:p>
            <w:pPr>
              <w:jc w:val="center"/>
              <w:textAlignment w:val="baseline"/>
              <w:rPr>
                <w:b/>
                <w:bCs/>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000" w:type="pct"/>
            <w:gridSpan w:val="7"/>
            <w:shd w:val="clear" w:color="auto" w:fill="auto"/>
            <w:vAlign w:val="center"/>
          </w:tcPr>
          <w:p>
            <w:pPr>
              <w:jc w:val="left"/>
              <w:textAlignment w:val="baseline"/>
              <w:rPr>
                <w:rFonts w:ascii="Times New Roman" w:hAnsi="Times New Roman" w:eastAsia="宋体" w:cs="Times New Roman"/>
                <w:kern w:val="2"/>
                <w:sz w:val="18"/>
                <w:szCs w:val="18"/>
                <w:lang w:val="en-US" w:eastAsia="zh-CN" w:bidi="ar-SA"/>
              </w:rPr>
            </w:pPr>
            <w:r>
              <w:rPr>
                <w:rFonts w:hint="eastAsia" w:ascii="黑体" w:hAnsi="黑体" w:eastAsia="黑体" w:cs="宋体"/>
                <w:color w:val="auto"/>
                <w:kern w:val="0"/>
                <w:sz w:val="18"/>
                <w:szCs w:val="18"/>
                <w:lang w:bidi="ar"/>
              </w:rPr>
              <w:t>备注：1、每周星期五下午五点半前由办公室负责统计本周工作完成情况及下周工作计划表；2、完成结果周五下午由公司分管领导审核、签字。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46CFE"/>
    <w:rsid w:val="036E41CD"/>
    <w:rsid w:val="060E0879"/>
    <w:rsid w:val="065F7326"/>
    <w:rsid w:val="08F54642"/>
    <w:rsid w:val="0CDC2277"/>
    <w:rsid w:val="0D1C2542"/>
    <w:rsid w:val="101227D9"/>
    <w:rsid w:val="15FD6214"/>
    <w:rsid w:val="18C75DFD"/>
    <w:rsid w:val="1CDF58D7"/>
    <w:rsid w:val="29503CE8"/>
    <w:rsid w:val="358F7BD3"/>
    <w:rsid w:val="3B2D37ED"/>
    <w:rsid w:val="3ED90D1D"/>
    <w:rsid w:val="41F34313"/>
    <w:rsid w:val="46815CEE"/>
    <w:rsid w:val="48C46CFE"/>
    <w:rsid w:val="531D3746"/>
    <w:rsid w:val="54982A48"/>
    <w:rsid w:val="623D6FE7"/>
    <w:rsid w:val="670A0F21"/>
    <w:rsid w:val="713A6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2021-12-13T02:14:00Z</dcterms:created>
  <dc:creator>心问口口问心</dc:creator>
  <lastModifiedBy>心问口口问心</lastModifiedBy>
  <lastPrinted>2021-12-13T02:14:00Z</lastPrinted>
  <dcterms:modified xsi:type="dcterms:W3CDTF">2021-12-20T07:44:25Z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7F68645879994005AB1CAD4A11146B5C</vt:lpwstr>
  </property>
</Properties>
</file>