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21</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一</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第十九</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1</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11</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1</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15</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24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rPr>
        <w:t>湖南科技学院后勤服务总公司办公室</w:t>
      </w:r>
    </w:p>
    <w:tbl>
      <w:tblPr>
        <w:tblStyle w:val="4"/>
        <w:tblW w:w="5544" w:type="pct"/>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626"/>
        <w:gridCol w:w="1421"/>
        <w:gridCol w:w="2179"/>
        <w:gridCol w:w="7336"/>
        <w:gridCol w:w="1528"/>
        <w:gridCol w:w="1311"/>
        <w:gridCol w:w="1315"/>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99" w:hRule="atLeast"/>
          <w:jc w:val="center"/>
        </w:trPr>
        <w:tc>
          <w:tcPr>
            <w:tcW w:w="199" w:type="pct"/>
            <w:vMerge w:val="restart"/>
            <w:tcBorders>
              <w:top w:val="single" w:color="auto" w:sz="4" w:space="0"/>
              <w:left w:val="single" w:color="000000"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序号</w:t>
            </w:r>
          </w:p>
        </w:tc>
        <w:tc>
          <w:tcPr>
            <w:tcW w:w="452" w:type="pct"/>
            <w:vMerge w:val="restart"/>
            <w:tcBorders>
              <w:top w:val="single" w:color="auto" w:sz="4" w:space="0"/>
              <w:left w:val="single" w:color="000000" w:sz="4" w:space="0"/>
              <w:right w:val="single" w:color="auto" w:sz="4" w:space="0"/>
            </w:tcBorders>
            <w:vAlign w:val="center"/>
          </w:tcPr>
          <w:p>
            <w:pPr>
              <w:bidi w:val="0"/>
              <w:jc w:val="center"/>
              <w:rPr>
                <w:rFonts w:hint="eastAsia"/>
                <w:sz w:val="18"/>
                <w:szCs w:val="16"/>
              </w:rPr>
            </w:pPr>
            <w:r>
              <w:rPr>
                <w:rFonts w:hint="eastAsia"/>
                <w:sz w:val="18"/>
                <w:szCs w:val="16"/>
              </w:rPr>
              <w:t>部门</w:t>
            </w:r>
          </w:p>
        </w:tc>
        <w:tc>
          <w:tcPr>
            <w:tcW w:w="693" w:type="pct"/>
            <w:vMerge w:val="restart"/>
            <w:tcBorders>
              <w:top w:val="single" w:color="auto" w:sz="4" w:space="0"/>
              <w:left w:val="single" w:color="auto" w:sz="4" w:space="0"/>
              <w:right w:val="single" w:color="000000" w:sz="4" w:space="0"/>
            </w:tcBorders>
            <w:vAlign w:val="center"/>
          </w:tcPr>
          <w:p>
            <w:pPr>
              <w:bidi w:val="0"/>
              <w:jc w:val="center"/>
              <w:rPr>
                <w:rFonts w:hint="eastAsia"/>
                <w:sz w:val="18"/>
                <w:szCs w:val="16"/>
              </w:rPr>
            </w:pPr>
            <w:r>
              <w:rPr>
                <w:rFonts w:hint="eastAsia"/>
                <w:sz w:val="18"/>
                <w:szCs w:val="16"/>
              </w:rPr>
              <w:t>工作名称及内容</w:t>
            </w:r>
          </w:p>
        </w:tc>
        <w:tc>
          <w:tcPr>
            <w:tcW w:w="2333" w:type="pct"/>
            <w:vMerge w:val="restart"/>
            <w:tcBorders>
              <w:top w:val="single" w:color="auto" w:sz="4" w:space="0"/>
              <w:left w:val="single" w:color="000000" w:sz="4" w:space="0"/>
              <w:right w:val="single" w:color="000000" w:sz="4" w:space="0"/>
            </w:tcBorders>
            <w:vAlign w:val="center"/>
          </w:tcPr>
          <w:p>
            <w:pPr>
              <w:bidi w:val="0"/>
              <w:jc w:val="center"/>
              <w:rPr>
                <w:rFonts w:hint="eastAsia"/>
                <w:sz w:val="18"/>
                <w:szCs w:val="16"/>
              </w:rPr>
            </w:pPr>
            <w:r>
              <w:rPr>
                <w:rFonts w:hint="eastAsia"/>
                <w:sz w:val="18"/>
                <w:szCs w:val="16"/>
              </w:rPr>
              <w:t>要求和目标</w:t>
            </w:r>
          </w:p>
        </w:tc>
        <w:tc>
          <w:tcPr>
            <w:tcW w:w="903" w:type="pct"/>
            <w:gridSpan w:val="2"/>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sz w:val="18"/>
                <w:szCs w:val="16"/>
              </w:rPr>
            </w:pPr>
            <w:r>
              <w:rPr>
                <w:rFonts w:hint="eastAsia"/>
                <w:sz w:val="18"/>
                <w:szCs w:val="16"/>
              </w:rPr>
              <w:t>责任人</w:t>
            </w:r>
          </w:p>
        </w:tc>
        <w:tc>
          <w:tcPr>
            <w:tcW w:w="418" w:type="pct"/>
            <w:vMerge w:val="restart"/>
            <w:tcBorders>
              <w:top w:val="single" w:color="auto" w:sz="4" w:space="0"/>
              <w:left w:val="single" w:color="000000" w:sz="4" w:space="0"/>
              <w:right w:val="single" w:color="000000" w:sz="4" w:space="0"/>
            </w:tcBorders>
            <w:vAlign w:val="center"/>
          </w:tcPr>
          <w:p>
            <w:pPr>
              <w:bidi w:val="0"/>
              <w:jc w:val="center"/>
              <w:rPr>
                <w:rFonts w:hint="eastAsia"/>
                <w:sz w:val="18"/>
                <w:szCs w:val="16"/>
              </w:rPr>
            </w:pPr>
            <w:r>
              <w:rPr>
                <w:rFonts w:hint="eastAsia"/>
                <w:sz w:val="18"/>
                <w:szCs w:val="16"/>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21" w:hRule="atLeast"/>
          <w:jc w:val="center"/>
        </w:trPr>
        <w:tc>
          <w:tcPr>
            <w:tcW w:w="199" w:type="pct"/>
            <w:vMerge w:val="continue"/>
            <w:tcBorders>
              <w:left w:val="single" w:color="000000" w:sz="4" w:space="0"/>
              <w:bottom w:val="single" w:color="auto" w:sz="4" w:space="0"/>
              <w:right w:val="single" w:color="auto" w:sz="4" w:space="0"/>
            </w:tcBorders>
            <w:vAlign w:val="center"/>
          </w:tcPr>
          <w:p>
            <w:pPr>
              <w:bidi w:val="0"/>
              <w:jc w:val="center"/>
              <w:rPr>
                <w:rFonts w:hint="eastAsia"/>
                <w:sz w:val="18"/>
                <w:szCs w:val="16"/>
              </w:rPr>
            </w:pPr>
          </w:p>
        </w:tc>
        <w:tc>
          <w:tcPr>
            <w:tcW w:w="452" w:type="pct"/>
            <w:vMerge w:val="continue"/>
            <w:tcBorders>
              <w:left w:val="single" w:color="000000" w:sz="4" w:space="0"/>
              <w:bottom w:val="single" w:color="auto" w:sz="4" w:space="0"/>
              <w:right w:val="single" w:color="auto" w:sz="4" w:space="0"/>
            </w:tcBorders>
            <w:vAlign w:val="center"/>
          </w:tcPr>
          <w:p>
            <w:pPr>
              <w:bidi w:val="0"/>
              <w:jc w:val="center"/>
              <w:rPr>
                <w:rFonts w:hint="eastAsia"/>
                <w:sz w:val="18"/>
                <w:szCs w:val="16"/>
              </w:rPr>
            </w:pPr>
          </w:p>
        </w:tc>
        <w:tc>
          <w:tcPr>
            <w:tcW w:w="693" w:type="pct"/>
            <w:vMerge w:val="continue"/>
            <w:tcBorders>
              <w:left w:val="single" w:color="auto" w:sz="4" w:space="0"/>
              <w:bottom w:val="single" w:color="auto" w:sz="4" w:space="0"/>
              <w:right w:val="single" w:color="000000" w:sz="4" w:space="0"/>
            </w:tcBorders>
            <w:vAlign w:val="center"/>
          </w:tcPr>
          <w:p>
            <w:pPr>
              <w:bidi w:val="0"/>
              <w:jc w:val="center"/>
              <w:rPr>
                <w:rFonts w:hint="eastAsia"/>
                <w:sz w:val="18"/>
                <w:szCs w:val="16"/>
              </w:rPr>
            </w:pPr>
          </w:p>
        </w:tc>
        <w:tc>
          <w:tcPr>
            <w:tcW w:w="2333" w:type="pct"/>
            <w:vMerge w:val="continue"/>
            <w:tcBorders>
              <w:left w:val="single" w:color="000000" w:sz="4" w:space="0"/>
              <w:bottom w:val="single" w:color="auto" w:sz="4" w:space="0"/>
              <w:right w:val="single" w:color="000000" w:sz="4" w:space="0"/>
            </w:tcBorders>
            <w:vAlign w:val="center"/>
          </w:tcPr>
          <w:p>
            <w:pPr>
              <w:bidi w:val="0"/>
              <w:jc w:val="center"/>
              <w:rPr>
                <w:rFonts w:hint="eastAsia"/>
                <w:sz w:val="18"/>
                <w:szCs w:val="16"/>
              </w:rPr>
            </w:pPr>
          </w:p>
        </w:tc>
        <w:tc>
          <w:tcPr>
            <w:tcW w:w="486"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rPr>
            </w:pPr>
            <w:r>
              <w:rPr>
                <w:rFonts w:hint="eastAsia"/>
                <w:sz w:val="18"/>
                <w:szCs w:val="16"/>
              </w:rPr>
              <w:t>负责人</w:t>
            </w:r>
          </w:p>
        </w:tc>
        <w:tc>
          <w:tcPr>
            <w:tcW w:w="41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rPr>
            </w:pPr>
            <w:r>
              <w:rPr>
                <w:rFonts w:hint="eastAsia"/>
                <w:sz w:val="18"/>
                <w:szCs w:val="16"/>
              </w:rPr>
              <w:t>责任领导</w:t>
            </w:r>
          </w:p>
        </w:tc>
        <w:tc>
          <w:tcPr>
            <w:tcW w:w="418" w:type="pct"/>
            <w:vMerge w:val="continue"/>
            <w:tcBorders>
              <w:left w:val="single" w:color="000000" w:sz="4" w:space="0"/>
              <w:bottom w:val="single" w:color="auto" w:sz="4" w:space="0"/>
              <w:right w:val="single" w:color="000000" w:sz="4" w:space="0"/>
            </w:tcBorders>
            <w:vAlign w:val="center"/>
          </w:tcPr>
          <w:p>
            <w:pPr>
              <w:bidi w:val="0"/>
              <w:jc w:val="center"/>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55" w:hRule="atLeast"/>
          <w:jc w:val="center"/>
        </w:trPr>
        <w:tc>
          <w:tcPr>
            <w:tcW w:w="199" w:type="pct"/>
            <w:tcBorders>
              <w:top w:val="single" w:color="auto" w:sz="4" w:space="0"/>
              <w:left w:val="single" w:color="000000"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1</w:t>
            </w:r>
          </w:p>
        </w:tc>
        <w:tc>
          <w:tcPr>
            <w:tcW w:w="452" w:type="pct"/>
            <w:vMerge w:val="restart"/>
            <w:tcBorders>
              <w:top w:val="single" w:color="auto" w:sz="4" w:space="0"/>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餐饮中心</w:t>
            </w:r>
          </w:p>
        </w:tc>
        <w:tc>
          <w:tcPr>
            <w:tcW w:w="693"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教工食堂</w:t>
            </w:r>
          </w:p>
        </w:tc>
        <w:tc>
          <w:tcPr>
            <w:tcW w:w="233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1.维修：门帘维修,厨房吊顶维修，下水道清理</w:t>
            </w:r>
          </w:p>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 xml:space="preserve">2.检查：对食堂整体的工作情况，特别是档口的食品安全、卫生安全等进行检查  </w:t>
            </w:r>
          </w:p>
        </w:tc>
        <w:tc>
          <w:tcPr>
            <w:tcW w:w="486"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default"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朱丽梅</w:t>
            </w:r>
          </w:p>
        </w:tc>
        <w:tc>
          <w:tcPr>
            <w:tcW w:w="417"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eastAsia="zh-CN"/>
              </w:rPr>
              <w:t>李家年</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74" w:hRule="atLeast"/>
          <w:jc w:val="center"/>
        </w:trPr>
        <w:tc>
          <w:tcPr>
            <w:tcW w:w="199" w:type="pct"/>
            <w:tcBorders>
              <w:top w:val="single" w:color="auto" w:sz="4" w:space="0"/>
              <w:left w:val="single" w:color="000000" w:sz="4" w:space="0"/>
              <w:right w:val="single" w:color="auto" w:sz="4" w:space="0"/>
            </w:tcBorders>
            <w:vAlign w:val="center"/>
          </w:tcPr>
          <w:p>
            <w:pPr>
              <w:bidi w:val="0"/>
              <w:jc w:val="center"/>
              <w:rPr>
                <w:rFonts w:hint="eastAsia" w:ascii="Times New Roman" w:hAnsi="Times New Roman" w:eastAsia="宋体" w:cs="Times New Roman"/>
                <w:kern w:val="2"/>
                <w:sz w:val="18"/>
                <w:szCs w:val="16"/>
                <w:lang w:val="en-US" w:eastAsia="zh-CN" w:bidi="ar-SA"/>
              </w:rPr>
            </w:pPr>
            <w:r>
              <w:rPr>
                <w:rFonts w:hint="eastAsia"/>
                <w:sz w:val="18"/>
                <w:szCs w:val="16"/>
                <w:lang w:val="en-US" w:eastAsia="zh-CN"/>
              </w:rPr>
              <w:t>2</w:t>
            </w:r>
          </w:p>
        </w:tc>
        <w:tc>
          <w:tcPr>
            <w:tcW w:w="452" w:type="pct"/>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饮食中心</w:t>
            </w:r>
          </w:p>
        </w:tc>
        <w:tc>
          <w:tcPr>
            <w:tcW w:w="233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spacing w:val="14"/>
                <w:sz w:val="24"/>
                <w:szCs w:val="24"/>
                <w:lang w:val="en-US" w:eastAsia="zh-CN"/>
              </w:rPr>
            </w:pPr>
            <w:r>
              <w:rPr>
                <w:rFonts w:hint="default" w:ascii="仿宋_GB2312" w:hAnsi="仿宋_GB2312" w:eastAsia="仿宋_GB2312" w:cs="仿宋_GB2312"/>
                <w:spacing w:val="14"/>
                <w:sz w:val="24"/>
                <w:szCs w:val="24"/>
                <w:lang w:val="en-US" w:eastAsia="zh-CN"/>
              </w:rPr>
              <w:t xml:space="preserve">1、12月食堂配送款及营业额款的结账 </w:t>
            </w:r>
          </w:p>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default" w:ascii="仿宋_GB2312" w:hAnsi="仿宋_GB2312" w:eastAsia="仿宋_GB2312" w:cs="仿宋_GB2312"/>
                <w:spacing w:val="14"/>
                <w:sz w:val="24"/>
                <w:szCs w:val="24"/>
                <w:lang w:val="en-US" w:eastAsia="zh-CN"/>
              </w:rPr>
              <w:t>2、12月食堂收入核算明细表</w:t>
            </w:r>
          </w:p>
        </w:tc>
        <w:tc>
          <w:tcPr>
            <w:tcW w:w="486"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eastAsia="zh-CN"/>
              </w:rPr>
              <w:t>曹玲英</w:t>
            </w:r>
          </w:p>
        </w:tc>
        <w:tc>
          <w:tcPr>
            <w:tcW w:w="417"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eastAsia="zh-CN"/>
              </w:rPr>
              <w:t>李家年</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70" w:hRule="atLeast"/>
          <w:jc w:val="center"/>
        </w:trPr>
        <w:tc>
          <w:tcPr>
            <w:tcW w:w="199" w:type="pct"/>
            <w:tcBorders>
              <w:top w:val="single" w:color="auto" w:sz="4" w:space="0"/>
              <w:left w:val="single" w:color="000000" w:sz="4" w:space="0"/>
              <w:right w:val="single" w:color="auto" w:sz="4" w:space="0"/>
            </w:tcBorders>
            <w:vAlign w:val="center"/>
          </w:tcPr>
          <w:p>
            <w:pPr>
              <w:bidi w:val="0"/>
              <w:jc w:val="center"/>
              <w:rPr>
                <w:rFonts w:hint="eastAsia" w:ascii="Times New Roman" w:hAnsi="Times New Roman" w:eastAsia="宋体" w:cs="Times New Roman"/>
                <w:kern w:val="2"/>
                <w:sz w:val="18"/>
                <w:szCs w:val="16"/>
                <w:lang w:val="en-US" w:eastAsia="zh-CN" w:bidi="ar-SA"/>
              </w:rPr>
            </w:pPr>
            <w:r>
              <w:rPr>
                <w:rFonts w:hint="eastAsia"/>
                <w:sz w:val="18"/>
                <w:szCs w:val="16"/>
                <w:lang w:val="en-US" w:eastAsia="zh-CN"/>
              </w:rPr>
              <w:t>3</w:t>
            </w:r>
          </w:p>
        </w:tc>
        <w:tc>
          <w:tcPr>
            <w:tcW w:w="452" w:type="pct"/>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学生食：松园、桃园、茗雅园、智慧</w:t>
            </w:r>
          </w:p>
        </w:tc>
        <w:tc>
          <w:tcPr>
            <w:tcW w:w="233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spacing w:val="14"/>
                <w:sz w:val="24"/>
                <w:szCs w:val="24"/>
                <w:lang w:val="en-US" w:eastAsia="zh-CN"/>
              </w:rPr>
            </w:pPr>
            <w:r>
              <w:rPr>
                <w:rFonts w:hint="default" w:ascii="仿宋_GB2312" w:hAnsi="仿宋_GB2312" w:eastAsia="仿宋_GB2312" w:cs="仿宋_GB2312"/>
                <w:spacing w:val="14"/>
                <w:sz w:val="24"/>
                <w:szCs w:val="24"/>
                <w:lang w:val="en-US" w:eastAsia="zh-CN"/>
              </w:rPr>
              <w:t>天气潮湿，检查各个档口线路问题，防止意外发生。</w:t>
            </w:r>
          </w:p>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2、</w:t>
            </w:r>
            <w:r>
              <w:rPr>
                <w:rFonts w:hint="default" w:ascii="仿宋_GB2312" w:hAnsi="仿宋_GB2312" w:eastAsia="仿宋_GB2312" w:cs="仿宋_GB2312"/>
                <w:spacing w:val="14"/>
                <w:sz w:val="24"/>
                <w:szCs w:val="24"/>
                <w:lang w:val="en-US" w:eastAsia="zh-CN"/>
              </w:rPr>
              <w:t>检查各</w:t>
            </w:r>
            <w:r>
              <w:rPr>
                <w:rFonts w:hint="eastAsia" w:ascii="仿宋_GB2312" w:hAnsi="仿宋_GB2312" w:eastAsia="仿宋_GB2312" w:cs="仿宋_GB2312"/>
                <w:spacing w:val="14"/>
                <w:sz w:val="24"/>
                <w:szCs w:val="24"/>
                <w:lang w:val="en-US" w:eastAsia="zh-CN"/>
              </w:rPr>
              <w:t>食堂保温台是否正常运行</w:t>
            </w:r>
            <w:r>
              <w:rPr>
                <w:rFonts w:hint="default" w:ascii="仿宋_GB2312" w:hAnsi="仿宋_GB2312" w:eastAsia="仿宋_GB2312" w:cs="仿宋_GB2312"/>
                <w:spacing w:val="14"/>
                <w:sz w:val="24"/>
                <w:szCs w:val="24"/>
                <w:lang w:val="en-US" w:eastAsia="zh-CN"/>
              </w:rPr>
              <w:t>。</w:t>
            </w:r>
          </w:p>
        </w:tc>
        <w:tc>
          <w:tcPr>
            <w:tcW w:w="486"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雷建林</w:t>
            </w:r>
          </w:p>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eastAsia="zh-CN"/>
              </w:rPr>
              <w:t>邓卫国</w:t>
            </w:r>
          </w:p>
        </w:tc>
        <w:tc>
          <w:tcPr>
            <w:tcW w:w="417"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李家年</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81" w:hRule="atLeast"/>
          <w:jc w:val="center"/>
        </w:trPr>
        <w:tc>
          <w:tcPr>
            <w:tcW w:w="199" w:type="pct"/>
            <w:tcBorders>
              <w:top w:val="single" w:color="auto" w:sz="4" w:space="0"/>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18"/>
                <w:szCs w:val="16"/>
                <w:lang w:val="en-US" w:eastAsia="zh-CN" w:bidi="ar-SA"/>
              </w:rPr>
            </w:pPr>
            <w:r>
              <w:rPr>
                <w:rFonts w:hint="eastAsia"/>
                <w:sz w:val="18"/>
                <w:szCs w:val="16"/>
                <w:lang w:val="en-US" w:eastAsia="zh-CN"/>
              </w:rPr>
              <w:t>4</w:t>
            </w:r>
          </w:p>
        </w:tc>
        <w:tc>
          <w:tcPr>
            <w:tcW w:w="452" w:type="pct"/>
            <w:vMerge w:val="restart"/>
            <w:tcBorders>
              <w:top w:val="single" w:color="auto" w:sz="4" w:space="0"/>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水电中心</w:t>
            </w:r>
          </w:p>
        </w:tc>
        <w:tc>
          <w:tcPr>
            <w:tcW w:w="693"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rPr>
              <w:t>水电抄表收费</w:t>
            </w:r>
          </w:p>
        </w:tc>
        <w:tc>
          <w:tcPr>
            <w:tcW w:w="233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rPr>
              <w:t>完成水电抄表收费</w:t>
            </w:r>
          </w:p>
        </w:tc>
        <w:tc>
          <w:tcPr>
            <w:tcW w:w="486"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rPr>
              <w:t>唐满华</w:t>
            </w:r>
          </w:p>
        </w:tc>
        <w:tc>
          <w:tcPr>
            <w:tcW w:w="417"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rPr>
              <w:t>王博</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279" w:hRule="atLeast"/>
          <w:jc w:val="center"/>
        </w:trPr>
        <w:tc>
          <w:tcPr>
            <w:tcW w:w="199" w:type="pct"/>
            <w:tcBorders>
              <w:top w:val="single" w:color="auto" w:sz="4" w:space="0"/>
              <w:left w:val="single" w:color="000000" w:sz="4" w:space="0"/>
              <w:right w:val="single" w:color="auto" w:sz="4" w:space="0"/>
            </w:tcBorders>
            <w:vAlign w:val="center"/>
          </w:tcPr>
          <w:p>
            <w:pPr>
              <w:bidi w:val="0"/>
              <w:jc w:val="center"/>
              <w:rPr>
                <w:rFonts w:hint="eastAsia" w:ascii="Times New Roman" w:hAnsi="Times New Roman" w:eastAsia="宋体" w:cs="Times New Roman"/>
                <w:kern w:val="2"/>
                <w:sz w:val="18"/>
                <w:szCs w:val="16"/>
                <w:lang w:val="en-US" w:eastAsia="zh-CN" w:bidi="ar-SA"/>
              </w:rPr>
            </w:pPr>
            <w:r>
              <w:rPr>
                <w:rFonts w:hint="eastAsia"/>
                <w:sz w:val="18"/>
                <w:szCs w:val="16"/>
                <w:lang w:val="en-US" w:eastAsia="zh-CN"/>
              </w:rPr>
              <w:t>5</w:t>
            </w:r>
          </w:p>
        </w:tc>
        <w:tc>
          <w:tcPr>
            <w:tcW w:w="452" w:type="pct"/>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rPr>
              <w:t>水电气的保障</w:t>
            </w:r>
          </w:p>
        </w:tc>
        <w:tc>
          <w:tcPr>
            <w:tcW w:w="233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rPr>
              <w:t>完成水电气寒潮的</w:t>
            </w:r>
            <w:r>
              <w:rPr>
                <w:rFonts w:hint="eastAsia" w:ascii="仿宋_GB2312" w:hAnsi="仿宋_GB2312" w:eastAsia="仿宋_GB2312" w:cs="仿宋_GB2312"/>
                <w:spacing w:val="14"/>
                <w:sz w:val="24"/>
                <w:szCs w:val="24"/>
              </w:rPr>
              <w:t>供应保障</w:t>
            </w:r>
          </w:p>
        </w:tc>
        <w:tc>
          <w:tcPr>
            <w:tcW w:w="486"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周宏坤</w:t>
            </w:r>
          </w:p>
          <w:p>
            <w:pPr>
              <w:autoSpaceDN w:val="0"/>
              <w:spacing w:line="300" w:lineRule="exact"/>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席丽琼</w:t>
            </w:r>
          </w:p>
          <w:p>
            <w:pPr>
              <w:autoSpaceDN w:val="0"/>
              <w:spacing w:line="300" w:lineRule="exact"/>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唐满华</w:t>
            </w:r>
          </w:p>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rPr>
              <w:t>王艳香</w:t>
            </w:r>
          </w:p>
        </w:tc>
        <w:tc>
          <w:tcPr>
            <w:tcW w:w="417"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rPr>
              <w:t>王博</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81" w:hRule="atLeast"/>
          <w:jc w:val="center"/>
        </w:trPr>
        <w:tc>
          <w:tcPr>
            <w:tcW w:w="199" w:type="pct"/>
            <w:tcBorders>
              <w:top w:val="single" w:color="auto" w:sz="4" w:space="0"/>
              <w:left w:val="single" w:color="000000" w:sz="4" w:space="0"/>
              <w:right w:val="single" w:color="auto" w:sz="4" w:space="0"/>
            </w:tcBorders>
            <w:vAlign w:val="center"/>
          </w:tcPr>
          <w:p>
            <w:pPr>
              <w:bidi w:val="0"/>
              <w:jc w:val="center"/>
              <w:rPr>
                <w:rFonts w:hint="eastAsia" w:ascii="Times New Roman" w:hAnsi="Times New Roman" w:eastAsia="宋体" w:cs="Times New Roman"/>
                <w:kern w:val="2"/>
                <w:sz w:val="18"/>
                <w:szCs w:val="16"/>
                <w:lang w:val="en-US" w:eastAsia="zh-CN" w:bidi="ar-SA"/>
              </w:rPr>
            </w:pPr>
            <w:r>
              <w:rPr>
                <w:rFonts w:hint="eastAsia"/>
                <w:sz w:val="18"/>
                <w:szCs w:val="16"/>
                <w:lang w:val="en-US" w:eastAsia="zh-CN"/>
              </w:rPr>
              <w:t>6</w:t>
            </w:r>
          </w:p>
        </w:tc>
        <w:tc>
          <w:tcPr>
            <w:tcW w:w="452" w:type="pct"/>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rPr>
              <w:t>天然气管道安全排</w:t>
            </w:r>
            <w:r>
              <w:rPr>
                <w:rFonts w:hint="eastAsia" w:ascii="仿宋_GB2312" w:hAnsi="仿宋_GB2312" w:eastAsia="仿宋_GB2312" w:cs="仿宋_GB2312"/>
                <w:spacing w:val="14"/>
                <w:sz w:val="24"/>
                <w:szCs w:val="24"/>
              </w:rPr>
              <w:t>查</w:t>
            </w:r>
          </w:p>
        </w:tc>
        <w:tc>
          <w:tcPr>
            <w:tcW w:w="233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rPr>
              <w:t>完成天然气管道</w:t>
            </w:r>
            <w:r>
              <w:rPr>
                <w:rFonts w:hint="eastAsia" w:ascii="仿宋_GB2312" w:hAnsi="仿宋_GB2312" w:eastAsia="仿宋_GB2312" w:cs="仿宋_GB2312"/>
                <w:spacing w:val="14"/>
                <w:sz w:val="24"/>
                <w:szCs w:val="24"/>
              </w:rPr>
              <w:t>部分安全排</w:t>
            </w:r>
            <w:r>
              <w:rPr>
                <w:rFonts w:hint="eastAsia" w:ascii="仿宋_GB2312" w:hAnsi="仿宋_GB2312" w:eastAsia="仿宋_GB2312" w:cs="仿宋_GB2312"/>
                <w:spacing w:val="14"/>
                <w:sz w:val="24"/>
                <w:szCs w:val="24"/>
              </w:rPr>
              <w:t>查</w:t>
            </w:r>
          </w:p>
        </w:tc>
        <w:tc>
          <w:tcPr>
            <w:tcW w:w="486"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周宏坤</w:t>
            </w:r>
          </w:p>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rPr>
              <w:t>席丽琼</w:t>
            </w:r>
          </w:p>
        </w:tc>
        <w:tc>
          <w:tcPr>
            <w:tcW w:w="417"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rPr>
              <w:t>王博</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81" w:hRule="atLeast"/>
          <w:jc w:val="center"/>
        </w:trPr>
        <w:tc>
          <w:tcPr>
            <w:tcW w:w="199" w:type="pct"/>
            <w:tcBorders>
              <w:top w:val="single" w:color="auto" w:sz="4" w:space="0"/>
              <w:left w:val="single" w:color="000000"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7</w:t>
            </w:r>
          </w:p>
        </w:tc>
        <w:tc>
          <w:tcPr>
            <w:tcW w:w="452" w:type="pct"/>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rPr>
              <w:t>配电房维修</w:t>
            </w:r>
          </w:p>
        </w:tc>
        <w:tc>
          <w:tcPr>
            <w:tcW w:w="233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rPr>
              <w:t>配电房维修</w:t>
            </w:r>
          </w:p>
        </w:tc>
        <w:tc>
          <w:tcPr>
            <w:tcW w:w="486"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周宏坤</w:t>
            </w:r>
          </w:p>
          <w:p>
            <w:pPr>
              <w:autoSpaceDN w:val="0"/>
              <w:spacing w:line="300" w:lineRule="exact"/>
              <w:jc w:val="center"/>
              <w:rPr>
                <w:rFonts w:hint="eastAsia" w:ascii="仿宋_GB2312" w:hAnsi="仿宋_GB2312" w:eastAsia="仿宋_GB2312" w:cs="仿宋_GB2312"/>
                <w:spacing w:val="14"/>
                <w:sz w:val="24"/>
                <w:szCs w:val="24"/>
                <w:lang w:val="en-US" w:eastAsia="zh-CN"/>
              </w:rPr>
            </w:pPr>
          </w:p>
        </w:tc>
        <w:tc>
          <w:tcPr>
            <w:tcW w:w="417"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rPr>
              <w:t>王博</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896" w:hRule="atLeast"/>
          <w:jc w:val="center"/>
        </w:trPr>
        <w:tc>
          <w:tcPr>
            <w:tcW w:w="199" w:type="pct"/>
            <w:tcBorders>
              <w:left w:val="single" w:color="000000"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8</w:t>
            </w:r>
          </w:p>
        </w:tc>
        <w:tc>
          <w:tcPr>
            <w:tcW w:w="452" w:type="pct"/>
            <w:vMerge w:val="restart"/>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物管中心</w:t>
            </w:r>
          </w:p>
        </w:tc>
        <w:tc>
          <w:tcPr>
            <w:tcW w:w="693"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校园保洁</w:t>
            </w:r>
          </w:p>
        </w:tc>
        <w:tc>
          <w:tcPr>
            <w:tcW w:w="233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加强学生宿舍等公共区域的保洁；主干道的落叶及时清理干净。</w:t>
            </w:r>
          </w:p>
          <w:p>
            <w:pPr>
              <w:autoSpaceDN w:val="0"/>
              <w:spacing w:line="300" w:lineRule="exact"/>
              <w:jc w:val="left"/>
              <w:rPr>
                <w:rFonts w:hint="default"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加强行政办公楼、教学楼等公共区域的卫生保洁及消毒工作。</w:t>
            </w:r>
          </w:p>
          <w:p>
            <w:pPr>
              <w:autoSpaceDN w:val="0"/>
              <w:spacing w:line="300" w:lineRule="exact"/>
              <w:jc w:val="left"/>
              <w:rPr>
                <w:rFonts w:hint="default"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要求加强室外保洁员对绿化带垃圾的清理及垃圾桶每次清扫后及时归位。</w:t>
            </w:r>
          </w:p>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加强卫生死角清理，对流动保洁进行抽查到岗情况。</w:t>
            </w:r>
          </w:p>
        </w:tc>
        <w:tc>
          <w:tcPr>
            <w:tcW w:w="486"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周素芳</w:t>
            </w:r>
          </w:p>
        </w:tc>
        <w:tc>
          <w:tcPr>
            <w:tcW w:w="417"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李家年</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214" w:hRule="atLeast"/>
          <w:jc w:val="center"/>
        </w:trPr>
        <w:tc>
          <w:tcPr>
            <w:tcW w:w="199" w:type="pct"/>
            <w:tcBorders>
              <w:left w:val="single" w:color="000000"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9</w:t>
            </w:r>
          </w:p>
        </w:tc>
        <w:tc>
          <w:tcPr>
            <w:tcW w:w="452" w:type="pct"/>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绿化养护</w:t>
            </w:r>
          </w:p>
        </w:tc>
        <w:tc>
          <w:tcPr>
            <w:tcW w:w="233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1、学校植被按进度分片块进行修剪</w:t>
            </w:r>
          </w:p>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2、按照计划杂草清理</w:t>
            </w:r>
          </w:p>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3、病树的枯枝清理</w:t>
            </w:r>
          </w:p>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4、提质改造树木花草养护</w:t>
            </w:r>
          </w:p>
        </w:tc>
        <w:tc>
          <w:tcPr>
            <w:tcW w:w="486"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唐嘉忆</w:t>
            </w:r>
          </w:p>
        </w:tc>
        <w:tc>
          <w:tcPr>
            <w:tcW w:w="417"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李家年</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62" w:hRule="atLeast"/>
          <w:jc w:val="center"/>
        </w:trPr>
        <w:tc>
          <w:tcPr>
            <w:tcW w:w="199"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18"/>
                <w:szCs w:val="16"/>
                <w:lang w:val="en-US" w:eastAsia="zh-CN" w:bidi="ar-SA"/>
              </w:rPr>
            </w:pPr>
            <w:r>
              <w:rPr>
                <w:rFonts w:hint="eastAsia"/>
                <w:sz w:val="18"/>
                <w:szCs w:val="16"/>
                <w:lang w:val="en-US" w:eastAsia="zh-CN"/>
              </w:rPr>
              <w:t>10</w:t>
            </w:r>
          </w:p>
        </w:tc>
        <w:tc>
          <w:tcPr>
            <w:tcW w:w="452" w:type="pct"/>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学术交流中心接待工作</w:t>
            </w:r>
          </w:p>
        </w:tc>
        <w:tc>
          <w:tcPr>
            <w:tcW w:w="233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做好学术交流中心的卫生保洁和接待工作</w:t>
            </w:r>
          </w:p>
        </w:tc>
        <w:tc>
          <w:tcPr>
            <w:tcW w:w="486"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周小驭</w:t>
            </w:r>
          </w:p>
        </w:tc>
        <w:tc>
          <w:tcPr>
            <w:tcW w:w="417"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李家年</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62" w:hRule="atLeast"/>
          <w:jc w:val="center"/>
        </w:trPr>
        <w:tc>
          <w:tcPr>
            <w:tcW w:w="199"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18"/>
                <w:szCs w:val="16"/>
                <w:lang w:val="en-US" w:eastAsia="zh-CN" w:bidi="ar-SA"/>
              </w:rPr>
            </w:pPr>
            <w:r>
              <w:rPr>
                <w:rFonts w:hint="eastAsia"/>
                <w:sz w:val="18"/>
                <w:szCs w:val="16"/>
                <w:lang w:val="en-US" w:eastAsia="zh-CN"/>
              </w:rPr>
              <w:t>11</w:t>
            </w:r>
          </w:p>
        </w:tc>
        <w:tc>
          <w:tcPr>
            <w:tcW w:w="452" w:type="pct"/>
            <w:vMerge w:val="restart"/>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医疗中心</w:t>
            </w:r>
          </w:p>
        </w:tc>
        <w:tc>
          <w:tcPr>
            <w:tcW w:w="693"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疫情医疗应急处理</w:t>
            </w:r>
          </w:p>
        </w:tc>
        <w:tc>
          <w:tcPr>
            <w:tcW w:w="233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根据永州市、零陵区新冠肺炎疫情防控要求，做好疫情信息统计和医疗应急处理。</w:t>
            </w:r>
          </w:p>
        </w:tc>
        <w:tc>
          <w:tcPr>
            <w:tcW w:w="486"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雷娟</w:t>
            </w:r>
          </w:p>
        </w:tc>
        <w:tc>
          <w:tcPr>
            <w:tcW w:w="417"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王博</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70" w:hRule="atLeast"/>
          <w:jc w:val="center"/>
        </w:trPr>
        <w:tc>
          <w:tcPr>
            <w:tcW w:w="199"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18"/>
                <w:szCs w:val="16"/>
                <w:lang w:val="en-US" w:eastAsia="zh-CN" w:bidi="ar-SA"/>
              </w:rPr>
            </w:pPr>
            <w:r>
              <w:rPr>
                <w:rFonts w:hint="eastAsia"/>
                <w:sz w:val="18"/>
                <w:szCs w:val="16"/>
                <w:lang w:val="en-US" w:eastAsia="zh-CN"/>
              </w:rPr>
              <w:t>12</w:t>
            </w:r>
          </w:p>
        </w:tc>
        <w:tc>
          <w:tcPr>
            <w:tcW w:w="452" w:type="pct"/>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票据管理系统升级工作</w:t>
            </w:r>
          </w:p>
        </w:tc>
        <w:tc>
          <w:tcPr>
            <w:tcW w:w="233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根据《湖南省财政事务中心关于启用新版医疗收费票据有关问题的通知》要求，配合计财处做好票据管理系统升级工作。准备创智医院管理系统软件升级的合同会签。</w:t>
            </w:r>
          </w:p>
        </w:tc>
        <w:tc>
          <w:tcPr>
            <w:tcW w:w="486"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雷娟</w:t>
            </w:r>
          </w:p>
        </w:tc>
        <w:tc>
          <w:tcPr>
            <w:tcW w:w="417"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王博</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62" w:hRule="atLeast"/>
          <w:jc w:val="center"/>
        </w:trPr>
        <w:tc>
          <w:tcPr>
            <w:tcW w:w="199"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18"/>
                <w:szCs w:val="16"/>
                <w:lang w:val="en-US" w:eastAsia="zh-CN" w:bidi="ar-SA"/>
              </w:rPr>
            </w:pPr>
            <w:r>
              <w:rPr>
                <w:rFonts w:hint="eastAsia" w:cs="Times New Roman"/>
                <w:kern w:val="2"/>
                <w:sz w:val="18"/>
                <w:szCs w:val="16"/>
                <w:lang w:val="en-US" w:eastAsia="zh-CN" w:bidi="ar-SA"/>
              </w:rPr>
              <w:t>13</w:t>
            </w:r>
          </w:p>
        </w:tc>
        <w:tc>
          <w:tcPr>
            <w:tcW w:w="452" w:type="pct"/>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财务年终对账</w:t>
            </w:r>
          </w:p>
        </w:tc>
        <w:tc>
          <w:tcPr>
            <w:tcW w:w="233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根据学校医疗绩效改革要求，做好2020年度财务年终对账工作。</w:t>
            </w:r>
          </w:p>
        </w:tc>
        <w:tc>
          <w:tcPr>
            <w:tcW w:w="486"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雷娟</w:t>
            </w:r>
          </w:p>
        </w:tc>
        <w:tc>
          <w:tcPr>
            <w:tcW w:w="417"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王博</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81" w:hRule="atLeast"/>
          <w:jc w:val="center"/>
        </w:trPr>
        <w:tc>
          <w:tcPr>
            <w:tcW w:w="199"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18"/>
                <w:szCs w:val="16"/>
                <w:lang w:val="en-US" w:eastAsia="zh-CN" w:bidi="ar-SA"/>
              </w:rPr>
            </w:pPr>
            <w:r>
              <w:rPr>
                <w:rFonts w:hint="eastAsia" w:cs="Times New Roman"/>
                <w:kern w:val="2"/>
                <w:sz w:val="18"/>
                <w:szCs w:val="16"/>
                <w:lang w:val="en-US" w:eastAsia="zh-CN" w:bidi="ar-SA"/>
              </w:rPr>
              <w:t>14</w:t>
            </w:r>
          </w:p>
        </w:tc>
        <w:tc>
          <w:tcPr>
            <w:tcW w:w="452" w:type="pct"/>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发文工作</w:t>
            </w:r>
          </w:p>
        </w:tc>
        <w:tc>
          <w:tcPr>
            <w:tcW w:w="233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做好《湖南科技学院卫生所自创经费管理使用办法》发文程序工作。</w:t>
            </w:r>
          </w:p>
        </w:tc>
        <w:tc>
          <w:tcPr>
            <w:tcW w:w="486"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雷娟</w:t>
            </w:r>
          </w:p>
        </w:tc>
        <w:tc>
          <w:tcPr>
            <w:tcW w:w="417"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王博</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21" w:hRule="atLeast"/>
          <w:jc w:val="center"/>
        </w:trPr>
        <w:tc>
          <w:tcPr>
            <w:tcW w:w="199" w:type="pct"/>
            <w:tcBorders>
              <w:left w:val="single" w:color="000000"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16</w:t>
            </w:r>
          </w:p>
        </w:tc>
        <w:tc>
          <w:tcPr>
            <w:tcW w:w="452" w:type="pct"/>
            <w:vMerge w:val="restart"/>
            <w:tcBorders>
              <w:top w:val="single" w:color="auto" w:sz="4" w:space="0"/>
              <w:left w:val="single" w:color="auto"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办公室</w:t>
            </w:r>
          </w:p>
        </w:tc>
        <w:tc>
          <w:tcPr>
            <w:tcW w:w="693"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spacing w:val="14"/>
                <w:kern w:val="2"/>
                <w:sz w:val="24"/>
                <w:szCs w:val="24"/>
                <w:lang w:val="en-US" w:eastAsia="zh-CN" w:bidi="ar-SA"/>
              </w:rPr>
            </w:pPr>
            <w:r>
              <w:rPr>
                <w:rFonts w:hint="eastAsia" w:ascii="仿宋_GB2312" w:hAnsi="仿宋_GB2312" w:eastAsia="仿宋_GB2312" w:cs="仿宋_GB2312"/>
                <w:spacing w:val="14"/>
                <w:sz w:val="24"/>
                <w:szCs w:val="24"/>
                <w:lang w:val="en-US" w:eastAsia="zh-CN"/>
              </w:rPr>
              <w:t>疫情工作</w:t>
            </w:r>
          </w:p>
        </w:tc>
        <w:tc>
          <w:tcPr>
            <w:tcW w:w="233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spacing w:val="14"/>
                <w:kern w:val="2"/>
                <w:sz w:val="24"/>
                <w:szCs w:val="24"/>
                <w:lang w:val="en-US" w:eastAsia="zh-CN" w:bidi="ar-SA"/>
              </w:rPr>
            </w:pPr>
            <w:r>
              <w:rPr>
                <w:rFonts w:hint="eastAsia" w:ascii="仿宋_GB2312" w:hAnsi="仿宋_GB2312" w:eastAsia="仿宋_GB2312" w:cs="仿宋_GB2312"/>
                <w:spacing w:val="14"/>
                <w:sz w:val="24"/>
                <w:szCs w:val="24"/>
                <w:lang w:val="en-US" w:eastAsia="zh-CN"/>
              </w:rPr>
              <w:t>中、高风险区疫情排查</w:t>
            </w:r>
          </w:p>
        </w:tc>
        <w:tc>
          <w:tcPr>
            <w:tcW w:w="486"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spacing w:val="14"/>
                <w:kern w:val="2"/>
                <w:sz w:val="24"/>
                <w:szCs w:val="24"/>
                <w:lang w:val="en-US" w:eastAsia="zh-CN" w:bidi="ar-SA"/>
              </w:rPr>
            </w:pPr>
            <w:r>
              <w:rPr>
                <w:rFonts w:hint="eastAsia" w:ascii="仿宋_GB2312" w:hAnsi="仿宋_GB2312" w:eastAsia="仿宋_GB2312" w:cs="仿宋_GB2312"/>
                <w:spacing w:val="14"/>
                <w:sz w:val="24"/>
                <w:szCs w:val="24"/>
                <w:lang w:val="en-US" w:eastAsia="zh-CN"/>
              </w:rPr>
              <w:t>唐艳华</w:t>
            </w:r>
          </w:p>
        </w:tc>
        <w:tc>
          <w:tcPr>
            <w:tcW w:w="417"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spacing w:val="14"/>
                <w:kern w:val="2"/>
                <w:sz w:val="24"/>
                <w:szCs w:val="24"/>
                <w:lang w:val="en-US" w:eastAsia="zh-CN" w:bidi="ar-SA"/>
              </w:rPr>
            </w:pPr>
            <w:r>
              <w:rPr>
                <w:rFonts w:hint="eastAsia" w:ascii="仿宋_GB2312" w:hAnsi="仿宋_GB2312" w:eastAsia="仿宋_GB2312" w:cs="仿宋_GB2312"/>
                <w:spacing w:val="14"/>
                <w:sz w:val="24"/>
                <w:szCs w:val="24"/>
                <w:lang w:val="en-US" w:eastAsia="zh-CN"/>
              </w:rPr>
              <w:t>谷利民</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21" w:hRule="atLeast"/>
          <w:jc w:val="center"/>
        </w:trPr>
        <w:tc>
          <w:tcPr>
            <w:tcW w:w="199" w:type="pct"/>
            <w:tcBorders>
              <w:left w:val="single" w:color="000000" w:sz="4" w:space="0"/>
              <w:right w:val="single" w:color="auto" w:sz="4" w:space="0"/>
            </w:tcBorders>
            <w:vAlign w:val="center"/>
          </w:tcPr>
          <w:p>
            <w:pPr>
              <w:bidi w:val="0"/>
              <w:jc w:val="center"/>
              <w:rPr>
                <w:rFonts w:hint="default"/>
                <w:sz w:val="18"/>
                <w:szCs w:val="16"/>
                <w:lang w:val="en-US" w:eastAsia="zh-CN"/>
              </w:rPr>
            </w:pPr>
            <w:bookmarkStart w:id="0" w:name="_GoBack" w:colFirst="6" w:colLast="6"/>
            <w:r>
              <w:rPr>
                <w:rFonts w:hint="eastAsia"/>
                <w:sz w:val="18"/>
                <w:szCs w:val="16"/>
                <w:lang w:val="en-US" w:eastAsia="zh-CN"/>
              </w:rPr>
              <w:t>17</w:t>
            </w:r>
          </w:p>
        </w:tc>
        <w:tc>
          <w:tcPr>
            <w:tcW w:w="452" w:type="pct"/>
            <w:vMerge w:val="continue"/>
            <w:tcBorders>
              <w:left w:val="single" w:color="auto"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spacing w:val="14"/>
                <w:kern w:val="2"/>
                <w:sz w:val="24"/>
                <w:szCs w:val="24"/>
                <w:lang w:val="en-US" w:eastAsia="zh-CN" w:bidi="ar-SA"/>
              </w:rPr>
            </w:pPr>
            <w:r>
              <w:rPr>
                <w:rFonts w:hint="eastAsia" w:ascii="仿宋_GB2312" w:hAnsi="仿宋_GB2312" w:eastAsia="仿宋_GB2312" w:cs="仿宋_GB2312"/>
                <w:spacing w:val="14"/>
                <w:sz w:val="24"/>
                <w:szCs w:val="24"/>
                <w:lang w:val="en-US" w:eastAsia="zh-CN"/>
              </w:rPr>
              <w:t>工作简报上墙</w:t>
            </w:r>
          </w:p>
        </w:tc>
        <w:tc>
          <w:tcPr>
            <w:tcW w:w="233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spacing w:val="14"/>
                <w:kern w:val="2"/>
                <w:sz w:val="24"/>
                <w:szCs w:val="24"/>
                <w:lang w:val="en-US" w:eastAsia="zh-CN" w:bidi="ar-SA"/>
              </w:rPr>
            </w:pPr>
            <w:r>
              <w:rPr>
                <w:rFonts w:hint="eastAsia" w:ascii="仿宋_GB2312" w:hAnsi="仿宋_GB2312" w:eastAsia="仿宋_GB2312" w:cs="仿宋_GB2312"/>
                <w:spacing w:val="14"/>
                <w:sz w:val="24"/>
                <w:szCs w:val="24"/>
                <w:lang w:val="en-US" w:eastAsia="zh-CN"/>
              </w:rPr>
              <w:t>工作简报上宣传栏</w:t>
            </w:r>
          </w:p>
        </w:tc>
        <w:tc>
          <w:tcPr>
            <w:tcW w:w="486"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spacing w:val="14"/>
                <w:kern w:val="2"/>
                <w:sz w:val="24"/>
                <w:szCs w:val="24"/>
                <w:lang w:val="en-US" w:eastAsia="zh-CN" w:bidi="ar-SA"/>
              </w:rPr>
            </w:pPr>
            <w:r>
              <w:rPr>
                <w:rFonts w:hint="eastAsia" w:ascii="仿宋_GB2312" w:hAnsi="仿宋_GB2312" w:eastAsia="仿宋_GB2312" w:cs="仿宋_GB2312"/>
                <w:spacing w:val="14"/>
                <w:sz w:val="24"/>
                <w:szCs w:val="24"/>
                <w:lang w:val="en-US" w:eastAsia="zh-CN"/>
              </w:rPr>
              <w:t>唐艳华</w:t>
            </w:r>
          </w:p>
        </w:tc>
        <w:tc>
          <w:tcPr>
            <w:tcW w:w="417"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spacing w:val="14"/>
                <w:kern w:val="2"/>
                <w:sz w:val="24"/>
                <w:szCs w:val="24"/>
                <w:lang w:val="en-US" w:eastAsia="zh-CN" w:bidi="ar-SA"/>
              </w:rPr>
            </w:pPr>
            <w:r>
              <w:rPr>
                <w:rFonts w:hint="eastAsia" w:ascii="仿宋_GB2312" w:hAnsi="仿宋_GB2312" w:eastAsia="仿宋_GB2312" w:cs="仿宋_GB2312"/>
                <w:spacing w:val="14"/>
                <w:sz w:val="24"/>
                <w:szCs w:val="24"/>
                <w:lang w:val="en-US" w:eastAsia="zh-CN"/>
              </w:rPr>
              <w:t>谷利民</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r>
      <w:bookmarkEnd w:id="0"/>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21" w:hRule="atLeast"/>
          <w:jc w:val="center"/>
        </w:trPr>
        <w:tc>
          <w:tcPr>
            <w:tcW w:w="199" w:type="pct"/>
            <w:tcBorders>
              <w:left w:val="single" w:color="000000"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18</w:t>
            </w:r>
          </w:p>
        </w:tc>
        <w:tc>
          <w:tcPr>
            <w:tcW w:w="452" w:type="pct"/>
            <w:vMerge w:val="continue"/>
            <w:tcBorders>
              <w:left w:val="single" w:color="auto"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spacing w:val="14"/>
                <w:kern w:val="2"/>
                <w:sz w:val="24"/>
                <w:szCs w:val="24"/>
                <w:lang w:val="en-US" w:eastAsia="zh-CN" w:bidi="ar-SA"/>
              </w:rPr>
            </w:pPr>
            <w:r>
              <w:rPr>
                <w:rFonts w:hint="eastAsia" w:ascii="仿宋_GB2312" w:hAnsi="仿宋_GB2312" w:eastAsia="仿宋_GB2312" w:cs="仿宋_GB2312"/>
                <w:spacing w:val="14"/>
                <w:sz w:val="24"/>
                <w:szCs w:val="24"/>
                <w:lang w:val="en-US" w:eastAsia="zh-CN"/>
              </w:rPr>
              <w:t>年度考核</w:t>
            </w:r>
          </w:p>
        </w:tc>
        <w:tc>
          <w:tcPr>
            <w:tcW w:w="233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spacing w:val="14"/>
                <w:kern w:val="2"/>
                <w:sz w:val="24"/>
                <w:szCs w:val="24"/>
                <w:lang w:val="en-US" w:eastAsia="zh-CN" w:bidi="ar-SA"/>
              </w:rPr>
            </w:pPr>
            <w:r>
              <w:rPr>
                <w:rFonts w:hint="eastAsia" w:ascii="仿宋_GB2312" w:hAnsi="仿宋_GB2312" w:eastAsia="仿宋_GB2312" w:cs="仿宋_GB2312"/>
                <w:spacing w:val="14"/>
                <w:sz w:val="24"/>
                <w:szCs w:val="24"/>
                <w:lang w:val="en-US" w:eastAsia="zh-CN"/>
              </w:rPr>
              <w:t>收集、汇总全公司工作人员年度考核表</w:t>
            </w:r>
          </w:p>
        </w:tc>
        <w:tc>
          <w:tcPr>
            <w:tcW w:w="486"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spacing w:val="14"/>
                <w:kern w:val="2"/>
                <w:sz w:val="24"/>
                <w:szCs w:val="24"/>
                <w:lang w:val="en-US" w:eastAsia="zh-CN" w:bidi="ar-SA"/>
              </w:rPr>
            </w:pPr>
            <w:r>
              <w:rPr>
                <w:rFonts w:hint="eastAsia" w:ascii="仿宋_GB2312" w:hAnsi="仿宋_GB2312" w:eastAsia="仿宋_GB2312" w:cs="仿宋_GB2312"/>
                <w:spacing w:val="14"/>
                <w:sz w:val="24"/>
                <w:szCs w:val="24"/>
                <w:lang w:val="en-US" w:eastAsia="zh-CN"/>
              </w:rPr>
              <w:t>唐艳华</w:t>
            </w:r>
          </w:p>
        </w:tc>
        <w:tc>
          <w:tcPr>
            <w:tcW w:w="417"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spacing w:val="14"/>
                <w:kern w:val="2"/>
                <w:sz w:val="24"/>
                <w:szCs w:val="24"/>
                <w:lang w:val="en-US" w:eastAsia="zh-CN" w:bidi="ar-SA"/>
              </w:rPr>
            </w:pPr>
            <w:r>
              <w:rPr>
                <w:rFonts w:hint="eastAsia" w:ascii="仿宋_GB2312" w:hAnsi="仿宋_GB2312" w:eastAsia="仿宋_GB2312" w:cs="仿宋_GB2312"/>
                <w:spacing w:val="14"/>
                <w:sz w:val="24"/>
                <w:szCs w:val="24"/>
                <w:lang w:val="en-US" w:eastAsia="zh-CN"/>
              </w:rPr>
              <w:t>谷利民</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21" w:hRule="atLeast"/>
          <w:jc w:val="center"/>
        </w:trPr>
        <w:tc>
          <w:tcPr>
            <w:tcW w:w="199" w:type="pct"/>
            <w:tcBorders>
              <w:left w:val="single" w:color="000000"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19</w:t>
            </w:r>
          </w:p>
        </w:tc>
        <w:tc>
          <w:tcPr>
            <w:tcW w:w="452" w:type="pct"/>
            <w:vMerge w:val="continue"/>
            <w:tcBorders>
              <w:left w:val="single" w:color="auto"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校长办公会</w:t>
            </w:r>
          </w:p>
        </w:tc>
        <w:tc>
          <w:tcPr>
            <w:tcW w:w="233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议题上报</w:t>
            </w:r>
          </w:p>
        </w:tc>
        <w:tc>
          <w:tcPr>
            <w:tcW w:w="486"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spacing w:val="14"/>
                <w:kern w:val="2"/>
                <w:sz w:val="24"/>
                <w:szCs w:val="24"/>
                <w:lang w:val="en-US" w:eastAsia="zh-CN" w:bidi="ar-SA"/>
              </w:rPr>
            </w:pPr>
            <w:r>
              <w:rPr>
                <w:rFonts w:hint="eastAsia" w:ascii="仿宋_GB2312" w:hAnsi="仿宋_GB2312" w:eastAsia="仿宋_GB2312" w:cs="仿宋_GB2312"/>
                <w:spacing w:val="14"/>
                <w:sz w:val="24"/>
                <w:szCs w:val="24"/>
                <w:lang w:val="en-US" w:eastAsia="zh-CN"/>
              </w:rPr>
              <w:t>唐艳华</w:t>
            </w:r>
          </w:p>
        </w:tc>
        <w:tc>
          <w:tcPr>
            <w:tcW w:w="417"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spacing w:val="14"/>
                <w:kern w:val="2"/>
                <w:sz w:val="24"/>
                <w:szCs w:val="24"/>
                <w:lang w:val="en-US" w:eastAsia="zh-CN" w:bidi="ar-SA"/>
              </w:rPr>
            </w:pPr>
            <w:r>
              <w:rPr>
                <w:rFonts w:hint="eastAsia" w:ascii="仿宋_GB2312" w:hAnsi="仿宋_GB2312" w:eastAsia="仿宋_GB2312" w:cs="仿宋_GB2312"/>
                <w:spacing w:val="14"/>
                <w:sz w:val="24"/>
                <w:szCs w:val="24"/>
                <w:lang w:val="en-US" w:eastAsia="zh-CN"/>
              </w:rPr>
              <w:t>谷利民</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21" w:hRule="atLeast"/>
          <w:jc w:val="center"/>
        </w:trPr>
        <w:tc>
          <w:tcPr>
            <w:tcW w:w="199" w:type="pct"/>
            <w:tcBorders>
              <w:left w:val="single" w:color="000000"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20</w:t>
            </w:r>
          </w:p>
        </w:tc>
        <w:tc>
          <w:tcPr>
            <w:tcW w:w="452" w:type="pct"/>
            <w:vMerge w:val="restart"/>
            <w:tcBorders>
              <w:top w:val="single" w:color="auto" w:sz="4" w:space="0"/>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房管中心</w:t>
            </w:r>
          </w:p>
        </w:tc>
        <w:tc>
          <w:tcPr>
            <w:tcW w:w="693"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年终资产报表</w:t>
            </w:r>
          </w:p>
        </w:tc>
        <w:tc>
          <w:tcPr>
            <w:tcW w:w="233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配合资产处填写出租出借资产，保障性住房等数据</w:t>
            </w:r>
          </w:p>
        </w:tc>
        <w:tc>
          <w:tcPr>
            <w:tcW w:w="486"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周楚尧</w:t>
            </w:r>
          </w:p>
        </w:tc>
        <w:tc>
          <w:tcPr>
            <w:tcW w:w="417"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谷利民</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000" w:hRule="atLeast"/>
          <w:jc w:val="center"/>
        </w:trPr>
        <w:tc>
          <w:tcPr>
            <w:tcW w:w="199" w:type="pct"/>
            <w:tcBorders>
              <w:left w:val="single" w:color="000000"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21</w:t>
            </w:r>
          </w:p>
        </w:tc>
        <w:tc>
          <w:tcPr>
            <w:tcW w:w="452" w:type="pct"/>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财务处年终高等学校资产情况报表</w:t>
            </w:r>
          </w:p>
        </w:tc>
        <w:tc>
          <w:tcPr>
            <w:tcW w:w="233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配合财务处填报高等学校基本情况表、预算支出相关信息表、高等学校资产情况表</w:t>
            </w:r>
          </w:p>
        </w:tc>
        <w:tc>
          <w:tcPr>
            <w:tcW w:w="486"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周楚尧</w:t>
            </w:r>
          </w:p>
        </w:tc>
        <w:tc>
          <w:tcPr>
            <w:tcW w:w="417"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谷利民</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65626B"/>
    <w:rsid w:val="019E5BE6"/>
    <w:rsid w:val="01D325EF"/>
    <w:rsid w:val="023D2FB4"/>
    <w:rsid w:val="032F1144"/>
    <w:rsid w:val="038D7152"/>
    <w:rsid w:val="03981FC0"/>
    <w:rsid w:val="03991294"/>
    <w:rsid w:val="050A6E60"/>
    <w:rsid w:val="05810C90"/>
    <w:rsid w:val="05BD2FB3"/>
    <w:rsid w:val="05DE2C49"/>
    <w:rsid w:val="05F650C3"/>
    <w:rsid w:val="06243ED2"/>
    <w:rsid w:val="067E5207"/>
    <w:rsid w:val="06D21C66"/>
    <w:rsid w:val="07287E9B"/>
    <w:rsid w:val="072A616A"/>
    <w:rsid w:val="07E560A1"/>
    <w:rsid w:val="07FB2D19"/>
    <w:rsid w:val="08E47EF9"/>
    <w:rsid w:val="08F76F8F"/>
    <w:rsid w:val="09592237"/>
    <w:rsid w:val="09BA15A8"/>
    <w:rsid w:val="09E96E8B"/>
    <w:rsid w:val="0A683025"/>
    <w:rsid w:val="0AA1602B"/>
    <w:rsid w:val="0AC75AB1"/>
    <w:rsid w:val="0B1D1392"/>
    <w:rsid w:val="0B4B6E81"/>
    <w:rsid w:val="0B8343C1"/>
    <w:rsid w:val="0C1B0537"/>
    <w:rsid w:val="0C665362"/>
    <w:rsid w:val="0C8D1780"/>
    <w:rsid w:val="0CA54219"/>
    <w:rsid w:val="0CF843D6"/>
    <w:rsid w:val="0E1522F9"/>
    <w:rsid w:val="0EC4671D"/>
    <w:rsid w:val="0F2921DA"/>
    <w:rsid w:val="109E5761"/>
    <w:rsid w:val="10F0056B"/>
    <w:rsid w:val="1107454D"/>
    <w:rsid w:val="115A2885"/>
    <w:rsid w:val="11626C5F"/>
    <w:rsid w:val="11695883"/>
    <w:rsid w:val="119C03B8"/>
    <w:rsid w:val="12141AAB"/>
    <w:rsid w:val="125C69A3"/>
    <w:rsid w:val="12883FA0"/>
    <w:rsid w:val="12E07CB2"/>
    <w:rsid w:val="140A5790"/>
    <w:rsid w:val="14462EB5"/>
    <w:rsid w:val="145E3932"/>
    <w:rsid w:val="14843BBA"/>
    <w:rsid w:val="148645FA"/>
    <w:rsid w:val="14BE75EF"/>
    <w:rsid w:val="151256DA"/>
    <w:rsid w:val="16564F70"/>
    <w:rsid w:val="166E3BDD"/>
    <w:rsid w:val="16C6603E"/>
    <w:rsid w:val="175F6A81"/>
    <w:rsid w:val="179475F8"/>
    <w:rsid w:val="179538D3"/>
    <w:rsid w:val="17C414AC"/>
    <w:rsid w:val="17FE7461"/>
    <w:rsid w:val="18AF3DE4"/>
    <w:rsid w:val="19344139"/>
    <w:rsid w:val="19AE3645"/>
    <w:rsid w:val="1A09262C"/>
    <w:rsid w:val="1A3F6799"/>
    <w:rsid w:val="1B766CEE"/>
    <w:rsid w:val="1BA105A0"/>
    <w:rsid w:val="1C442CB2"/>
    <w:rsid w:val="1C5A081B"/>
    <w:rsid w:val="1CF045FD"/>
    <w:rsid w:val="1E6F49F7"/>
    <w:rsid w:val="1ED07480"/>
    <w:rsid w:val="1F41768F"/>
    <w:rsid w:val="1F556C84"/>
    <w:rsid w:val="200D1E5C"/>
    <w:rsid w:val="20A4218E"/>
    <w:rsid w:val="210E0179"/>
    <w:rsid w:val="211577EF"/>
    <w:rsid w:val="21233E79"/>
    <w:rsid w:val="21733EF6"/>
    <w:rsid w:val="219B7218"/>
    <w:rsid w:val="221E36D2"/>
    <w:rsid w:val="233748F8"/>
    <w:rsid w:val="23647E24"/>
    <w:rsid w:val="245B5B49"/>
    <w:rsid w:val="24F31E4F"/>
    <w:rsid w:val="25DB517C"/>
    <w:rsid w:val="260D541F"/>
    <w:rsid w:val="265578BF"/>
    <w:rsid w:val="266A3E81"/>
    <w:rsid w:val="268C0685"/>
    <w:rsid w:val="26B7511C"/>
    <w:rsid w:val="272D65CD"/>
    <w:rsid w:val="2898686D"/>
    <w:rsid w:val="28A710CA"/>
    <w:rsid w:val="292128AE"/>
    <w:rsid w:val="29363CD3"/>
    <w:rsid w:val="29A6293B"/>
    <w:rsid w:val="2A5062B6"/>
    <w:rsid w:val="2A593ECE"/>
    <w:rsid w:val="2B2275B4"/>
    <w:rsid w:val="2BC85E4A"/>
    <w:rsid w:val="2C3B2B42"/>
    <w:rsid w:val="2CA23DA8"/>
    <w:rsid w:val="2D3F32D0"/>
    <w:rsid w:val="2DCA08FF"/>
    <w:rsid w:val="2DCE3C82"/>
    <w:rsid w:val="2EF91637"/>
    <w:rsid w:val="2EFA2DEC"/>
    <w:rsid w:val="2F3076DE"/>
    <w:rsid w:val="2FB05C93"/>
    <w:rsid w:val="31781F95"/>
    <w:rsid w:val="31A8037E"/>
    <w:rsid w:val="31CC4C6F"/>
    <w:rsid w:val="32DA18F4"/>
    <w:rsid w:val="33770362"/>
    <w:rsid w:val="33CB5D50"/>
    <w:rsid w:val="34093176"/>
    <w:rsid w:val="34283637"/>
    <w:rsid w:val="342B057B"/>
    <w:rsid w:val="353974F4"/>
    <w:rsid w:val="3595126B"/>
    <w:rsid w:val="35EF70F5"/>
    <w:rsid w:val="36A414A8"/>
    <w:rsid w:val="36EA0488"/>
    <w:rsid w:val="36F042B8"/>
    <w:rsid w:val="37964EB8"/>
    <w:rsid w:val="3A5F100B"/>
    <w:rsid w:val="3AE46045"/>
    <w:rsid w:val="3B3C539B"/>
    <w:rsid w:val="3B415177"/>
    <w:rsid w:val="3BA43E02"/>
    <w:rsid w:val="3BB81168"/>
    <w:rsid w:val="3BB86F22"/>
    <w:rsid w:val="3BD022C2"/>
    <w:rsid w:val="3C0E7406"/>
    <w:rsid w:val="3CA862E6"/>
    <w:rsid w:val="3D0A2EF3"/>
    <w:rsid w:val="3D180879"/>
    <w:rsid w:val="3D1C5745"/>
    <w:rsid w:val="3D7E4DDE"/>
    <w:rsid w:val="3DD5683A"/>
    <w:rsid w:val="3E3861D9"/>
    <w:rsid w:val="3F0D68D4"/>
    <w:rsid w:val="3F211B6A"/>
    <w:rsid w:val="3F6F7A98"/>
    <w:rsid w:val="3FCF75C9"/>
    <w:rsid w:val="407340D8"/>
    <w:rsid w:val="40FE3244"/>
    <w:rsid w:val="42657E37"/>
    <w:rsid w:val="430D756E"/>
    <w:rsid w:val="43154A35"/>
    <w:rsid w:val="43502B69"/>
    <w:rsid w:val="447F5A22"/>
    <w:rsid w:val="44BC5325"/>
    <w:rsid w:val="4523044A"/>
    <w:rsid w:val="45A43B2A"/>
    <w:rsid w:val="45B41290"/>
    <w:rsid w:val="45D82277"/>
    <w:rsid w:val="463D606A"/>
    <w:rsid w:val="46430081"/>
    <w:rsid w:val="465730D4"/>
    <w:rsid w:val="47CC2C83"/>
    <w:rsid w:val="486505C6"/>
    <w:rsid w:val="486D3BB1"/>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8042F3"/>
    <w:rsid w:val="4EC63889"/>
    <w:rsid w:val="4FEC4BD7"/>
    <w:rsid w:val="50E35173"/>
    <w:rsid w:val="51163B1F"/>
    <w:rsid w:val="51CB5BDB"/>
    <w:rsid w:val="52A26228"/>
    <w:rsid w:val="52EA6D36"/>
    <w:rsid w:val="53757D0C"/>
    <w:rsid w:val="53CA52C6"/>
    <w:rsid w:val="53F465DE"/>
    <w:rsid w:val="543348AB"/>
    <w:rsid w:val="545E1A9B"/>
    <w:rsid w:val="54717FE2"/>
    <w:rsid w:val="54BD66DE"/>
    <w:rsid w:val="54CE064D"/>
    <w:rsid w:val="55344491"/>
    <w:rsid w:val="55847232"/>
    <w:rsid w:val="558D4A11"/>
    <w:rsid w:val="55A05CA4"/>
    <w:rsid w:val="55BD74A1"/>
    <w:rsid w:val="55D024EB"/>
    <w:rsid w:val="55FD1975"/>
    <w:rsid w:val="56275A6E"/>
    <w:rsid w:val="56AD2E32"/>
    <w:rsid w:val="56F03B06"/>
    <w:rsid w:val="571E2E45"/>
    <w:rsid w:val="579E2774"/>
    <w:rsid w:val="580D4D1F"/>
    <w:rsid w:val="58174CBE"/>
    <w:rsid w:val="586D3341"/>
    <w:rsid w:val="58D46C4C"/>
    <w:rsid w:val="59D86717"/>
    <w:rsid w:val="59DD1C03"/>
    <w:rsid w:val="5B0441C7"/>
    <w:rsid w:val="5B9E7AA6"/>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F905C3"/>
    <w:rsid w:val="61002744"/>
    <w:rsid w:val="61195B6C"/>
    <w:rsid w:val="6131282F"/>
    <w:rsid w:val="61322D93"/>
    <w:rsid w:val="615E0888"/>
    <w:rsid w:val="621429B8"/>
    <w:rsid w:val="6322518C"/>
    <w:rsid w:val="633220C7"/>
    <w:rsid w:val="634A6828"/>
    <w:rsid w:val="63BA3952"/>
    <w:rsid w:val="6438534D"/>
    <w:rsid w:val="646728D1"/>
    <w:rsid w:val="64B2146F"/>
    <w:rsid w:val="64BA040B"/>
    <w:rsid w:val="64E8215C"/>
    <w:rsid w:val="65153FF2"/>
    <w:rsid w:val="65567F7B"/>
    <w:rsid w:val="658130B8"/>
    <w:rsid w:val="65DD2E53"/>
    <w:rsid w:val="66141406"/>
    <w:rsid w:val="6648570C"/>
    <w:rsid w:val="665A54BE"/>
    <w:rsid w:val="66B65662"/>
    <w:rsid w:val="66B81DD9"/>
    <w:rsid w:val="6728707D"/>
    <w:rsid w:val="67400CFB"/>
    <w:rsid w:val="677776C4"/>
    <w:rsid w:val="678D0FDC"/>
    <w:rsid w:val="67E85BE7"/>
    <w:rsid w:val="67EF2AFF"/>
    <w:rsid w:val="68887799"/>
    <w:rsid w:val="68D547A3"/>
    <w:rsid w:val="695B6B87"/>
    <w:rsid w:val="69622951"/>
    <w:rsid w:val="6987160D"/>
    <w:rsid w:val="69D62EE4"/>
    <w:rsid w:val="6AA460E2"/>
    <w:rsid w:val="6AB07530"/>
    <w:rsid w:val="6AB15616"/>
    <w:rsid w:val="6AE26910"/>
    <w:rsid w:val="6AF04908"/>
    <w:rsid w:val="6B096F80"/>
    <w:rsid w:val="6B303DD7"/>
    <w:rsid w:val="6BB15DAE"/>
    <w:rsid w:val="6C2C15F5"/>
    <w:rsid w:val="6C34511E"/>
    <w:rsid w:val="6C3962A0"/>
    <w:rsid w:val="6C507660"/>
    <w:rsid w:val="6C5347DD"/>
    <w:rsid w:val="6C6D779A"/>
    <w:rsid w:val="6CBA3875"/>
    <w:rsid w:val="6CD132C7"/>
    <w:rsid w:val="6CEE429C"/>
    <w:rsid w:val="6D001E8D"/>
    <w:rsid w:val="6D8D4EA8"/>
    <w:rsid w:val="6D963E0A"/>
    <w:rsid w:val="6DDA7D78"/>
    <w:rsid w:val="6E4B5606"/>
    <w:rsid w:val="6E544843"/>
    <w:rsid w:val="6E5C0278"/>
    <w:rsid w:val="6E6A4191"/>
    <w:rsid w:val="6E9F7D16"/>
    <w:rsid w:val="6EDA7D6C"/>
    <w:rsid w:val="6EE7629F"/>
    <w:rsid w:val="6F0C559F"/>
    <w:rsid w:val="6F845A85"/>
    <w:rsid w:val="701D302F"/>
    <w:rsid w:val="703E7144"/>
    <w:rsid w:val="705061F0"/>
    <w:rsid w:val="70A71F25"/>
    <w:rsid w:val="70D71E5F"/>
    <w:rsid w:val="70F27FF0"/>
    <w:rsid w:val="71094615"/>
    <w:rsid w:val="7162288A"/>
    <w:rsid w:val="71731975"/>
    <w:rsid w:val="7191256E"/>
    <w:rsid w:val="72666472"/>
    <w:rsid w:val="72972EE3"/>
    <w:rsid w:val="72F4743B"/>
    <w:rsid w:val="735F1DC6"/>
    <w:rsid w:val="73733D19"/>
    <w:rsid w:val="741F3295"/>
    <w:rsid w:val="748E6D3B"/>
    <w:rsid w:val="74AB7D0D"/>
    <w:rsid w:val="74D962CC"/>
    <w:rsid w:val="75355930"/>
    <w:rsid w:val="75D9105E"/>
    <w:rsid w:val="765F0D6E"/>
    <w:rsid w:val="766A5B36"/>
    <w:rsid w:val="766E6C29"/>
    <w:rsid w:val="767D66BB"/>
    <w:rsid w:val="76C92257"/>
    <w:rsid w:val="7733069E"/>
    <w:rsid w:val="7759072D"/>
    <w:rsid w:val="787C79D1"/>
    <w:rsid w:val="78B268FA"/>
    <w:rsid w:val="79316820"/>
    <w:rsid w:val="796665B7"/>
    <w:rsid w:val="79A31E28"/>
    <w:rsid w:val="79FB4792"/>
    <w:rsid w:val="7A2A66A8"/>
    <w:rsid w:val="7A540E42"/>
    <w:rsid w:val="7B463C23"/>
    <w:rsid w:val="7B67252D"/>
    <w:rsid w:val="7BB719E3"/>
    <w:rsid w:val="7BD67BE1"/>
    <w:rsid w:val="7BDB6A6C"/>
    <w:rsid w:val="7BEB5A0F"/>
    <w:rsid w:val="7BF27A16"/>
    <w:rsid w:val="7BFB60B4"/>
    <w:rsid w:val="7C6F36C4"/>
    <w:rsid w:val="7CBC420F"/>
    <w:rsid w:val="7D4B37ED"/>
    <w:rsid w:val="7DB15516"/>
    <w:rsid w:val="7E4507C4"/>
    <w:rsid w:val="7E5625EB"/>
    <w:rsid w:val="7E9E3C3F"/>
    <w:rsid w:val="7EB83E6D"/>
    <w:rsid w:val="7EE2640B"/>
    <w:rsid w:val="7F5C268D"/>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1</TotalTime>
  <ScaleCrop>false</ScaleCrop>
  <LinksUpToDate>false</LinksUpToDate>
  <CharactersWithSpaces>279</CharactersWithSpaces>
  <Application>WPS Office_11.1.0.10228_F1E327BC-269C-435d-A152-05C5408002CA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易佩（华湘公证处）</lastModifiedBy>
  <lastPrinted>2019-04-12T00:40:00Z</lastPrinted>
  <dcterms:modified xsi:type="dcterms:W3CDTF">2021-01-11T09:39:44Z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