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宋体"/>
          <w:b/>
          <w:bCs/>
          <w:kern w:val="0"/>
          <w:sz w:val="72"/>
          <w:szCs w:val="72"/>
        </w:rPr>
      </w:pPr>
      <w:r>
        <w:rPr>
          <w:rFonts w:hint="eastAsia" w:ascii="方正粗黑宋简体" w:hAnsi="方正粗黑宋简体" w:eastAsia="方正粗黑宋简体" w:cs="宋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rPr>
          <w:rFonts w:hint="eastAsia" w:ascii="仿宋" w:hAnsi="仿宋" w:eastAsia="仿宋"/>
          <w:b/>
          <w:bCs/>
          <w:sz w:val="30"/>
          <w:szCs w:val="30"/>
          <w:highlight w:val="yellow"/>
          <w:lang w:eastAsia="zh-CN"/>
        </w:rPr>
      </w:pPr>
      <w:r>
        <w:rPr>
          <w:rFonts w:hint="eastAsia" w:ascii="仿宋" w:hAnsi="仿宋" w:eastAsia="仿宋"/>
          <w:b/>
          <w:bCs/>
          <w:sz w:val="30"/>
          <w:szCs w:val="30"/>
        </w:rPr>
        <w:t>采购项目：</w:t>
      </w:r>
      <w:r>
        <w:rPr>
          <w:rFonts w:hint="eastAsia" w:ascii="仿宋" w:hAnsi="仿宋" w:eastAsia="仿宋"/>
          <w:b/>
          <w:bCs/>
          <w:sz w:val="30"/>
          <w:szCs w:val="30"/>
          <w:lang w:eastAsia="zh-CN"/>
        </w:rPr>
        <w:t>湖南科技学院学生公寓、学生食堂建设工程详细勘探及超前探工程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项目编号：XKY-CG202304</w:t>
      </w:r>
      <w:r>
        <w:rPr>
          <w:rFonts w:hint="eastAsia" w:ascii="仿宋" w:hAnsi="仿宋" w:eastAsia="仿宋"/>
          <w:b/>
          <w:bCs/>
          <w:sz w:val="30"/>
          <w:szCs w:val="30"/>
          <w:lang w:val="en-US" w:eastAsia="zh-CN"/>
        </w:rPr>
        <w:t>8</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5"/>
        <w:rPr>
          <w:rFonts w:ascii="仿宋" w:hAnsi="仿宋" w:eastAsia="仿宋"/>
        </w:rPr>
      </w:pPr>
    </w:p>
    <w:p>
      <w:pPr>
        <w:pStyle w:val="5"/>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val="en-US" w:eastAsia="zh-CN"/>
        </w:rPr>
        <w:t>十</w:t>
      </w:r>
      <w:r>
        <w:rPr>
          <w:rFonts w:hint="eastAsia" w:ascii="仿宋" w:hAnsi="仿宋" w:eastAsia="仿宋"/>
          <w:b/>
          <w:bCs/>
          <w:kern w:val="0"/>
          <w:sz w:val="36"/>
          <w:szCs w:val="36"/>
        </w:rPr>
        <w:t>月</w:t>
      </w:r>
    </w:p>
    <w:p>
      <w:pPr>
        <w:pStyle w:val="3"/>
        <w:ind w:firstLine="3253" w:firstLineChars="900"/>
        <w:jc w:val="both"/>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lang w:eastAsia="zh-CN"/>
        </w:rPr>
        <w:t>湖南科技学院学生公寓、学生食堂建设工程详细勘探及超前探工程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rPr>
        <w:t>1.项目名称：</w:t>
      </w:r>
      <w:r>
        <w:rPr>
          <w:rFonts w:hint="eastAsia" w:ascii="仿宋" w:hAnsi="仿宋" w:eastAsia="仿宋"/>
          <w:kern w:val="0"/>
          <w:sz w:val="28"/>
          <w:szCs w:val="28"/>
          <w:lang w:eastAsia="zh-CN"/>
        </w:rPr>
        <w:t>湖南科技学院学生公寓、学生食堂建设工程详细勘探及超前探工程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XKY-CG202304</w:t>
      </w:r>
      <w:r>
        <w:rPr>
          <w:rFonts w:hint="eastAsia" w:ascii="仿宋" w:hAnsi="仿宋" w:eastAsia="仿宋"/>
          <w:kern w:val="0"/>
          <w:sz w:val="28"/>
          <w:szCs w:val="28"/>
          <w:lang w:val="en-US" w:eastAsia="zh-CN"/>
        </w:rPr>
        <w:t>8</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eastAsia="zh-CN"/>
        </w:rPr>
        <w:t>165900</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w:t>
      </w:r>
      <w:r>
        <w:rPr>
          <w:rFonts w:hint="eastAsia" w:ascii="仿宋" w:hAnsi="仿宋" w:eastAsia="仿宋"/>
          <w:kern w:val="0"/>
          <w:sz w:val="28"/>
          <w:szCs w:val="28"/>
          <w:lang w:val="en-US" w:eastAsia="zh-CN"/>
        </w:rPr>
        <w:t>详细勘探的工期为12天，超前探的工期为20天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（1）具备建设行政主管部门颁发的</w:t>
      </w:r>
      <w:r>
        <w:rPr>
          <w:rFonts w:hint="eastAsia" w:ascii="仿宋" w:hAnsi="仿宋" w:eastAsia="仿宋"/>
          <w:b/>
          <w:bCs/>
          <w:kern w:val="0"/>
          <w:sz w:val="28"/>
          <w:szCs w:val="28"/>
          <w:lang w:eastAsia="zh-CN"/>
        </w:rPr>
        <w:t>工程勘察综合或专业</w:t>
      </w:r>
      <w:r>
        <w:rPr>
          <w:rFonts w:hint="eastAsia" w:ascii="仿宋" w:hAnsi="仿宋" w:eastAsia="仿宋"/>
          <w:b/>
          <w:bCs/>
          <w:kern w:val="0"/>
          <w:sz w:val="28"/>
          <w:szCs w:val="28"/>
        </w:rPr>
        <w:t>资质；并在人员、设备、资金等方面具备相应的工作能力。</w:t>
      </w:r>
    </w:p>
    <w:p>
      <w:pPr>
        <w:widowControl/>
        <w:adjustRightInd w:val="0"/>
        <w:spacing w:line="460" w:lineRule="exact"/>
        <w:ind w:firstLine="562" w:firstLineChars="200"/>
        <w:jc w:val="left"/>
        <w:rPr>
          <w:rFonts w:hint="eastAsia" w:ascii="仿宋" w:hAnsi="仿宋" w:eastAsia="仿宋"/>
          <w:b/>
          <w:bCs/>
          <w:kern w:val="0"/>
          <w:sz w:val="28"/>
          <w:szCs w:val="28"/>
          <w:lang w:eastAsia="zh-CN"/>
        </w:rPr>
      </w:pPr>
      <w:r>
        <w:rPr>
          <w:rFonts w:hint="eastAsia" w:ascii="仿宋" w:hAnsi="仿宋" w:eastAsia="仿宋"/>
          <w:b/>
          <w:bCs/>
          <w:kern w:val="0"/>
          <w:sz w:val="28"/>
          <w:szCs w:val="28"/>
        </w:rPr>
        <w:t>（2）省外入湘企业在“湖南省住房和城乡建设网”进行了基本信息登记或具有入湘施工登记证（处于有效期内）</w:t>
      </w:r>
      <w:r>
        <w:rPr>
          <w:rFonts w:hint="eastAsia" w:ascii="仿宋" w:hAnsi="仿宋" w:eastAsia="仿宋"/>
          <w:b/>
          <w:bCs/>
          <w:kern w:val="0"/>
          <w:sz w:val="28"/>
          <w:szCs w:val="28"/>
          <w:lang w:eastAsia="zh-CN"/>
        </w:rPr>
        <w:t>。</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40" w:lineRule="exact"/>
        <w:ind w:firstLine="562" w:firstLineChars="200"/>
        <w:jc w:val="left"/>
        <w:rPr>
          <w:rFonts w:ascii="仿宋" w:hAnsi="仿宋" w:eastAsia="仿宋" w:cs="仿宋"/>
          <w:b/>
          <w:sz w:val="28"/>
          <w:szCs w:val="28"/>
        </w:rPr>
      </w:pPr>
      <w:r>
        <w:rPr>
          <w:rFonts w:hint="eastAsia" w:ascii="仿宋" w:hAnsi="仿宋" w:eastAsia="仿宋" w:cs="仿宋"/>
          <w:b/>
          <w:sz w:val="28"/>
          <w:szCs w:val="28"/>
        </w:rPr>
        <w:t>四、投标保证金</w:t>
      </w:r>
    </w:p>
    <w:p>
      <w:pPr>
        <w:widowControl/>
        <w:spacing w:line="44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1.金额：人民币</w:t>
      </w:r>
      <w:r>
        <w:rPr>
          <w:rFonts w:hint="eastAsia" w:ascii="仿宋" w:hAnsi="仿宋" w:eastAsia="仿宋" w:cs="仿宋"/>
          <w:sz w:val="28"/>
          <w:szCs w:val="28"/>
          <w:lang w:val="en-US" w:eastAsia="zh-CN"/>
        </w:rPr>
        <w:t>3</w:t>
      </w:r>
      <w:r>
        <w:rPr>
          <w:rFonts w:hint="eastAsia" w:ascii="仿宋" w:hAnsi="仿宋" w:eastAsia="仿宋" w:cs="仿宋"/>
          <w:sz w:val="28"/>
          <w:szCs w:val="28"/>
        </w:rPr>
        <w:t>000元</w:t>
      </w:r>
    </w:p>
    <w:p>
      <w:pPr>
        <w:widowControl/>
        <w:spacing w:line="440" w:lineRule="exact"/>
        <w:ind w:firstLine="560" w:firstLineChars="200"/>
        <w:jc w:val="left"/>
      </w:pPr>
      <w:r>
        <w:rPr>
          <w:rFonts w:hint="eastAsia" w:ascii="仿宋" w:hAnsi="仿宋" w:eastAsia="仿宋" w:cs="仿宋"/>
          <w:sz w:val="28"/>
          <w:szCs w:val="28"/>
        </w:rPr>
        <w:t>2.缴纳方式：以转账方式提交投标保证金（详见招标须知）</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五</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1.投标文件递交截止时间及开标时间：2023年</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月</w:t>
      </w:r>
      <w:r>
        <w:rPr>
          <w:rFonts w:hint="eastAsia" w:ascii="仿宋" w:hAnsi="仿宋" w:eastAsia="仿宋" w:cs="Times New Roman"/>
          <w:sz w:val="28"/>
          <w:szCs w:val="28"/>
          <w:lang w:val="en-US" w:eastAsia="zh-CN"/>
        </w:rPr>
        <w:t>31</w:t>
      </w:r>
      <w:r>
        <w:rPr>
          <w:rFonts w:hint="eastAsia" w:ascii="仿宋" w:hAnsi="仿宋" w:eastAsia="仿宋" w:cs="Times New Roman"/>
          <w:sz w:val="28"/>
          <w:szCs w:val="28"/>
        </w:rPr>
        <w:t>日</w:t>
      </w:r>
      <w:r>
        <w:rPr>
          <w:rFonts w:hint="eastAsia" w:ascii="仿宋" w:hAnsi="仿宋" w:eastAsia="仿宋" w:cs="Times New Roman"/>
          <w:sz w:val="28"/>
          <w:szCs w:val="28"/>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ascii="仿宋" w:hAnsi="仿宋" w:eastAsia="仿宋"/>
          <w:b/>
          <w:kern w:val="0"/>
          <w:sz w:val="28"/>
          <w:szCs w:val="28"/>
        </w:rPr>
      </w:pPr>
      <w:r>
        <w:rPr>
          <w:rFonts w:hint="eastAsia" w:ascii="仿宋" w:hAnsi="仿宋" w:eastAsia="仿宋" w:cs="Times New Roman"/>
          <w:sz w:val="28"/>
          <w:szCs w:val="28"/>
        </w:rPr>
        <w:t>4.逾期送达或者不按招标文件要求密封或者不按招标文件的要求提供投标保证金的投标文件，采购代理机构将拒绝接收。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六</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联系人：黄老师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七</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5"/>
        <w:rPr>
          <w:rFonts w:ascii="仿宋" w:hAnsi="仿宋" w:eastAsia="仿宋"/>
        </w:rPr>
      </w:pPr>
    </w:p>
    <w:p>
      <w:pPr>
        <w:widowControl/>
        <w:spacing w:line="440" w:lineRule="exact"/>
        <w:rPr>
          <w:rFonts w:ascii="仿宋" w:hAnsi="仿宋" w:eastAsia="仿宋"/>
          <w:b/>
          <w:bCs/>
          <w:kern w:val="0"/>
          <w:sz w:val="32"/>
          <w:szCs w:val="32"/>
        </w:rPr>
      </w:pPr>
    </w:p>
    <w:p>
      <w:pPr>
        <w:pStyle w:val="3"/>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lang w:eastAsia="zh-CN"/>
        </w:rPr>
        <w:t>湖南科技学院学生公寓、学生食堂建设工程详细勘探及超前探工程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cs="仿宋"/>
          <w:kern w:val="0"/>
          <w:sz w:val="28"/>
          <w:szCs w:val="28"/>
          <w:lang w:eastAsia="zh-CN"/>
        </w:rPr>
        <w:t>XKY-CG202304</w:t>
      </w: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lang w:eastAsia="zh-CN"/>
        </w:rPr>
        <w:t xml:space="preserve"> </w:t>
      </w:r>
      <w:r>
        <w:rPr>
          <w:rFonts w:hint="eastAsia" w:ascii="仿宋" w:hAnsi="仿宋" w:eastAsia="仿宋"/>
          <w:b/>
          <w:bCs/>
          <w:sz w:val="30"/>
          <w:szCs w:val="30"/>
        </w:rPr>
        <w:t xml:space="preserve"> </w:t>
      </w:r>
      <w:r>
        <w:rPr>
          <w:rFonts w:hint="eastAsia" w:ascii="仿宋" w:hAnsi="仿宋" w:eastAsia="仿宋" w:cs="宋体"/>
          <w:kern w:val="0"/>
          <w:sz w:val="28"/>
          <w:szCs w:val="28"/>
          <w:lang w:val="en-US" w:eastAsia="zh-CN"/>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165900</w:t>
      </w:r>
      <w:r>
        <w:rPr>
          <w:rFonts w:hint="eastAsia" w:ascii="仿宋" w:hAnsi="仿宋" w:eastAsia="仿宋" w:cs="仿宋"/>
          <w:kern w:val="0"/>
          <w:sz w:val="28"/>
          <w:szCs w:val="28"/>
        </w:rPr>
        <w:t>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详细勘探的工期为12天，超前探的工期为20天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kern w:val="0"/>
          <w:sz w:val="28"/>
          <w:szCs w:val="28"/>
        </w:rPr>
      </w:pPr>
      <w:r>
        <w:rPr>
          <w:rFonts w:hint="eastAsia" w:ascii="仿宋" w:hAnsi="仿宋" w:eastAsia="仿宋" w:cs="仿宋"/>
          <w:b/>
          <w:kern w:val="0"/>
          <w:sz w:val="28"/>
          <w:szCs w:val="28"/>
        </w:rPr>
        <w:t>八、投标报价要求</w:t>
      </w:r>
    </w:p>
    <w:p>
      <w:pPr>
        <w:widowControl/>
        <w:spacing w:line="440" w:lineRule="exact"/>
        <w:ind w:firstLine="562" w:firstLineChars="200"/>
        <w:rPr>
          <w:rFonts w:hint="eastAsia" w:ascii="仿宋" w:hAnsi="仿宋" w:eastAsia="仿宋"/>
          <w:color w:val="000000"/>
          <w:kern w:val="0"/>
          <w:sz w:val="28"/>
          <w:szCs w:val="28"/>
        </w:rPr>
      </w:pPr>
      <w:r>
        <w:rPr>
          <w:rFonts w:hint="eastAsia" w:ascii="仿宋" w:hAnsi="仿宋" w:eastAsia="仿宋"/>
          <w:b/>
          <w:color w:val="000000"/>
          <w:kern w:val="0"/>
          <w:sz w:val="28"/>
          <w:szCs w:val="28"/>
        </w:rPr>
        <w:t>本工程采用固定单价，每项内容及单价见下表，</w:t>
      </w:r>
      <w:r>
        <w:rPr>
          <w:rFonts w:hint="eastAsia" w:ascii="仿宋" w:hAnsi="仿宋" w:eastAsia="仿宋"/>
          <w:color w:val="000000"/>
          <w:kern w:val="0"/>
          <w:sz w:val="28"/>
          <w:szCs w:val="28"/>
        </w:rPr>
        <w:t>投标人投标单价不得超过招标人发布的招标控制单价，超过的为</w:t>
      </w:r>
      <w:r>
        <w:rPr>
          <w:rFonts w:hint="eastAsia" w:ascii="仿宋" w:hAnsi="仿宋" w:eastAsia="仿宋"/>
          <w:color w:val="000000"/>
          <w:kern w:val="0"/>
          <w:sz w:val="28"/>
          <w:szCs w:val="28"/>
          <w:lang w:eastAsia="zh-CN"/>
        </w:rPr>
        <w:t>无效投标</w:t>
      </w:r>
      <w:r>
        <w:rPr>
          <w:rFonts w:hint="eastAsia" w:ascii="仿宋" w:hAnsi="仿宋" w:eastAsia="仿宋"/>
          <w:color w:val="000000"/>
          <w:kern w:val="0"/>
          <w:sz w:val="28"/>
          <w:szCs w:val="28"/>
        </w:rPr>
        <w:t>。</w:t>
      </w:r>
    </w:p>
    <w:tbl>
      <w:tblPr>
        <w:tblStyle w:val="12"/>
        <w:tblW w:w="898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3"/>
        <w:gridCol w:w="3177"/>
        <w:gridCol w:w="887"/>
        <w:gridCol w:w="936"/>
        <w:gridCol w:w="1487"/>
        <w:gridCol w:w="17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5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317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工程项目</w:t>
            </w:r>
          </w:p>
        </w:tc>
        <w:tc>
          <w:tcPr>
            <w:tcW w:w="88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深度（m）</w:t>
            </w:r>
          </w:p>
        </w:tc>
        <w:tc>
          <w:tcPr>
            <w:tcW w:w="93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数量（个）</w:t>
            </w:r>
          </w:p>
        </w:tc>
        <w:tc>
          <w:tcPr>
            <w:tcW w:w="1487" w:type="dxa"/>
            <w:tcBorders>
              <w:top w:val="single" w:color="000000" w:sz="4" w:space="0"/>
              <w:left w:val="single" w:color="000000" w:sz="4" w:space="0"/>
              <w:bottom w:val="nil"/>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单价(元/m)</w:t>
            </w:r>
          </w:p>
        </w:tc>
        <w:tc>
          <w:tcPr>
            <w:tcW w:w="1740" w:type="dxa"/>
            <w:tcBorders>
              <w:top w:val="single" w:color="auto" w:sz="4" w:space="0"/>
              <w:left w:val="single" w:color="auto" w:sz="4" w:space="0"/>
              <w:bottom w:val="nil"/>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1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湖南科技学院学生公寓、学生食堂建设工程详细勘探</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0" w:type="auto"/>
            <w:tcBorders>
              <w:top w:val="single" w:color="000000" w:sz="4" w:space="0"/>
              <w:left w:val="nil"/>
              <w:bottom w:val="single" w:color="000000" w:sz="4" w:space="0"/>
              <w:right w:val="nil"/>
            </w:tcBorders>
            <w:shd w:val="clear" w:color="auto" w:fill="FFFFFF"/>
            <w:noWrap/>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148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1740" w:type="dxa"/>
            <w:tcBorders>
              <w:top w:val="single" w:color="000000"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45360.00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17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湖南科技学院学生公寓、学生食堂建设工程超前探</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936"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1487"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1740" w:type="dxa"/>
            <w:tcBorders>
              <w:top w:val="single" w:color="000000" w:sz="4" w:space="0"/>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120540.00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240" w:type="dxa"/>
            <w:gridSpan w:val="5"/>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1-2项合计</w:t>
            </w:r>
          </w:p>
        </w:tc>
        <w:tc>
          <w:tcPr>
            <w:tcW w:w="1740" w:type="dxa"/>
            <w:tcBorders>
              <w:top w:val="single" w:color="000000"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165900</w:t>
            </w:r>
          </w:p>
        </w:tc>
      </w:tr>
    </w:tbl>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人民币</w:t>
      </w:r>
      <w:r>
        <w:rPr>
          <w:rFonts w:hint="eastAsia" w:ascii="仿宋" w:hAnsi="仿宋" w:eastAsia="仿宋" w:cs="仿宋"/>
          <w:kern w:val="0"/>
          <w:sz w:val="28"/>
          <w:szCs w:val="28"/>
          <w:lang w:eastAsia="zh-CN"/>
        </w:rPr>
        <w:t>壹拾陆万伍仟玖佰元整</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165900</w:t>
      </w:r>
      <w:r>
        <w:rPr>
          <w:rFonts w:hint="eastAsia" w:ascii="仿宋" w:hAnsi="仿宋" w:eastAsia="仿宋" w:cs="仿宋"/>
          <w:kern w:val="0"/>
          <w:sz w:val="28"/>
          <w:szCs w:val="28"/>
          <w:lang w:val="en-US" w:eastAsia="zh-CN"/>
        </w:rPr>
        <w:t>.00</w:t>
      </w:r>
      <w:r>
        <w:rPr>
          <w:rFonts w:hint="eastAsia" w:ascii="仿宋" w:hAnsi="仿宋" w:eastAsia="仿宋" w:cs="仿宋"/>
          <w:kern w:val="0"/>
          <w:sz w:val="28"/>
          <w:szCs w:val="28"/>
        </w:rPr>
        <w:t>），投标人投标总价和单价均不得超过招标人发布招标控制价，即投标总价和单价均不能超过招标控制价；投标总价和单价超过招标控制价的为无效投标。</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kern w:val="0"/>
          <w:sz w:val="28"/>
          <w:szCs w:val="28"/>
          <w:u w:val="single"/>
          <w:lang w:val="en-US" w:eastAsia="zh-CN"/>
        </w:rPr>
        <w:t>3</w:t>
      </w:r>
      <w:r>
        <w:rPr>
          <w:rFonts w:hint="eastAsia" w:ascii="仿宋" w:hAnsi="仿宋" w:eastAsia="仿宋" w:cs="仿宋"/>
          <w:kern w:val="0"/>
          <w:sz w:val="28"/>
          <w:szCs w:val="28"/>
          <w:u w:val="single"/>
        </w:rPr>
        <w:t>000</w:t>
      </w:r>
      <w:r>
        <w:rPr>
          <w:rFonts w:hint="eastAsia" w:ascii="仿宋" w:hAnsi="仿宋" w:eastAsia="仿宋" w:cs="仿宋"/>
          <w:kern w:val="0"/>
          <w:sz w:val="28"/>
          <w:szCs w:val="28"/>
        </w:rPr>
        <w:t>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lang w:eastAsia="zh-CN"/>
        </w:rPr>
        <w:t>湖南科技学院学生公寓、学生食堂建设工程详细勘探及超前探工程</w:t>
      </w:r>
      <w:r>
        <w:rPr>
          <w:rFonts w:hint="eastAsia" w:ascii="仿宋" w:hAnsi="仿宋" w:eastAsia="仿宋" w:cs="仿宋"/>
          <w:b/>
          <w:bCs/>
          <w:kern w:val="0"/>
          <w:sz w:val="28"/>
          <w:szCs w:val="28"/>
          <w:u w:val="single"/>
        </w:rPr>
        <w:t>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120" w:firstLineChars="50"/>
              <w:jc w:val="center"/>
              <w:rPr>
                <w:rFonts w:hint="default"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82"/>
              <w:rPr>
                <w:rFonts w:hint="default"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82"/>
              <w:rPr>
                <w:rFonts w:hint="default"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118" w:firstLineChars="49"/>
              <w:rPr>
                <w:rFonts w:hint="default"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80"/>
              <w:jc w:val="center"/>
              <w:rPr>
                <w:rFonts w:hint="default"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80"/>
              <w:jc w:val="center"/>
              <w:rPr>
                <w:rFonts w:hint="default"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80"/>
              <w:jc w:val="center"/>
              <w:rPr>
                <w:rFonts w:hint="default"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80"/>
              <w:jc w:val="center"/>
              <w:rPr>
                <w:rFonts w:hint="default" w:ascii="仿宋" w:hAnsi="仿宋" w:eastAsia="仿宋"/>
                <w:kern w:val="0"/>
                <w:sz w:val="24"/>
                <w:szCs w:val="24"/>
              </w:rPr>
            </w:pPr>
          </w:p>
        </w:tc>
      </w:tr>
    </w:tbl>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w:t>
      </w:r>
      <w:r>
        <w:rPr>
          <w:rFonts w:hint="eastAsia" w:ascii="仿宋" w:hAnsi="仿宋" w:eastAsia="仿宋"/>
          <w:b/>
          <w:bCs/>
          <w:sz w:val="28"/>
          <w:szCs w:val="28"/>
          <w:lang w:eastAsia="zh-CN"/>
        </w:rPr>
        <w:t>一</w:t>
      </w:r>
      <w:r>
        <w:rPr>
          <w:rFonts w:hint="eastAsia" w:ascii="仿宋" w:hAnsi="仿宋" w:eastAsia="仿宋"/>
          <w:b/>
          <w:bCs/>
          <w:sz w:val="28"/>
          <w:szCs w:val="28"/>
        </w:rPr>
        <w:t>、履约保证金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b/>
          <w:bCs/>
          <w:sz w:val="28"/>
          <w:szCs w:val="28"/>
          <w:lang w:eastAsia="zh-CN"/>
        </w:rPr>
        <w:t>本项目成交候选供应商只顺延一次</w:t>
      </w:r>
      <w:r>
        <w:rPr>
          <w:rFonts w:hint="eastAsia" w:ascii="仿宋" w:hAnsi="仿宋" w:eastAsia="仿宋"/>
          <w:b/>
          <w:bCs/>
          <w:sz w:val="28"/>
          <w:szCs w:val="28"/>
        </w:rPr>
        <w:t>。</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4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w:t>
      </w:r>
      <w:r>
        <w:rPr>
          <w:rFonts w:hint="eastAsia" w:ascii="仿宋" w:hAnsi="仿宋" w:eastAsia="仿宋"/>
          <w:b/>
          <w:bCs/>
          <w:kern w:val="0"/>
          <w:sz w:val="28"/>
          <w:szCs w:val="28"/>
          <w:lang w:eastAsia="zh-CN"/>
        </w:rPr>
        <w:t>二</w:t>
      </w:r>
      <w:r>
        <w:rPr>
          <w:rFonts w:hint="eastAsia" w:ascii="仿宋" w:hAnsi="仿宋" w:eastAsia="仿宋"/>
          <w:b/>
          <w:bCs/>
          <w:kern w:val="0"/>
          <w:sz w:val="28"/>
          <w:szCs w:val="28"/>
        </w:rPr>
        <w:t>、踏勘：自行勘察</w:t>
      </w:r>
    </w:p>
    <w:p>
      <w:pPr>
        <w:keepNext w:val="0"/>
        <w:keepLines w:val="0"/>
        <w:pageBreakBefore w:val="0"/>
        <w:kinsoku/>
        <w:wordWrap/>
        <w:overflowPunct/>
        <w:topLinePunct w:val="0"/>
        <w:autoSpaceDE/>
        <w:autoSpaceDN/>
        <w:bidi w:val="0"/>
        <w:adjustRightInd w:val="0"/>
        <w:snapToGrid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三</w:t>
      </w:r>
      <w:r>
        <w:rPr>
          <w:rFonts w:hint="eastAsia" w:ascii="仿宋" w:hAnsi="仿宋" w:eastAsia="仿宋" w:cs="仿宋"/>
          <w:b/>
          <w:bCs/>
          <w:kern w:val="0"/>
          <w:sz w:val="28"/>
          <w:szCs w:val="28"/>
        </w:rPr>
        <w:t>、特定情形</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四</w:t>
      </w:r>
      <w:r>
        <w:rPr>
          <w:rFonts w:hint="eastAsia" w:ascii="仿宋" w:hAnsi="仿宋" w:eastAsia="仿宋" w:cs="仿宋"/>
          <w:b/>
          <w:bCs/>
          <w:kern w:val="0"/>
          <w:sz w:val="28"/>
          <w:szCs w:val="28"/>
        </w:rPr>
        <w:t>、特别约定</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eastAsia="zh-CN"/>
        </w:rPr>
        <w:t>勘察</w:t>
      </w:r>
      <w:r>
        <w:rPr>
          <w:rFonts w:hint="eastAsia" w:ascii="仿宋" w:hAnsi="仿宋" w:eastAsia="仿宋"/>
          <w:sz w:val="28"/>
          <w:szCs w:val="28"/>
        </w:rPr>
        <w:t>工程）在工程结算之前上架至电子卖场，未按要求入驻电子卖场的不予报账。</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w:t>
      </w:r>
      <w:r>
        <w:rPr>
          <w:rFonts w:hint="eastAsia" w:ascii="仿宋" w:hAnsi="仿宋" w:eastAsia="仿宋"/>
          <w:b/>
          <w:bCs/>
          <w:sz w:val="28"/>
          <w:szCs w:val="28"/>
          <w:lang w:eastAsia="zh-CN"/>
        </w:rPr>
        <w:t>五</w:t>
      </w:r>
      <w:r>
        <w:rPr>
          <w:rFonts w:hint="eastAsia" w:ascii="仿宋" w:hAnsi="仿宋" w:eastAsia="仿宋"/>
          <w:b/>
          <w:bCs/>
          <w:sz w:val="28"/>
          <w:szCs w:val="28"/>
        </w:rPr>
        <w:t>、响应文件提交须知</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ascii="仿宋" w:hAnsi="仿宋" w:eastAsia="仿宋"/>
          <w:b/>
          <w:sz w:val="28"/>
          <w:szCs w:val="28"/>
        </w:rPr>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编辑目录及页码</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3"/>
        <w:widowControl w:val="0"/>
        <w:kinsoku/>
        <w:wordWrap/>
        <w:overflowPunct/>
        <w:topLinePunct w:val="0"/>
        <w:autoSpaceDE/>
        <w:autoSpaceDN/>
        <w:bidi w:val="0"/>
        <w:adjustRightInd/>
        <w:snapToGrid/>
        <w:spacing w:line="360" w:lineRule="exact"/>
        <w:ind w:firstLine="2530" w:firstLineChars="700"/>
        <w:jc w:val="both"/>
        <w:textAlignment w:val="auto"/>
        <w:rPr>
          <w:rFonts w:ascii="仿宋" w:hAnsi="仿宋" w:eastAsia="仿宋"/>
        </w:rPr>
      </w:pPr>
      <w:r>
        <w:rPr>
          <w:rFonts w:hint="eastAsia" w:ascii="仿宋" w:hAnsi="仿宋" w:eastAsia="仿宋"/>
        </w:rPr>
        <w:t>第三章 评标方法及标准</w:t>
      </w:r>
    </w:p>
    <w:p>
      <w:pPr>
        <w:widowControl w:val="0"/>
        <w:kinsoku/>
        <w:wordWrap/>
        <w:overflowPunct/>
        <w:topLinePunct w:val="0"/>
        <w:autoSpaceDE/>
        <w:autoSpaceDN/>
        <w:bidi w:val="0"/>
        <w:adjustRightInd/>
        <w:snapToGrid/>
        <w:spacing w:line="360" w:lineRule="exact"/>
        <w:ind w:firstLine="555"/>
        <w:textAlignment w:val="auto"/>
        <w:rPr>
          <w:rFonts w:ascii="仿宋" w:hAnsi="仿宋" w:eastAsia="仿宋"/>
          <w:b/>
          <w:sz w:val="28"/>
          <w:szCs w:val="28"/>
        </w:rPr>
      </w:pPr>
    </w:p>
    <w:p>
      <w:pPr>
        <w:keepNext w:val="0"/>
        <w:keepLines w:val="0"/>
        <w:pageBreakBefore w:val="0"/>
        <w:widowControl w:val="0"/>
        <w:kinsoku/>
        <w:wordWrap/>
        <w:overflowPunct/>
        <w:topLinePunct w:val="0"/>
        <w:autoSpaceDE/>
        <w:autoSpaceDN/>
        <w:bidi w:val="0"/>
        <w:adjustRightInd/>
        <w:snapToGrid/>
        <w:spacing w:line="360" w:lineRule="exact"/>
        <w:ind w:firstLine="555"/>
        <w:textAlignment w:val="auto"/>
        <w:rPr>
          <w:rFonts w:ascii="仿宋" w:hAnsi="仿宋" w:eastAsia="仿宋"/>
          <w:b/>
          <w:sz w:val="28"/>
          <w:szCs w:val="28"/>
        </w:rPr>
      </w:pPr>
      <w:r>
        <w:rPr>
          <w:rFonts w:hint="eastAsia" w:ascii="仿宋" w:hAnsi="仿宋" w:eastAsia="仿宋"/>
          <w:b/>
          <w:sz w:val="28"/>
          <w:szCs w:val="28"/>
        </w:rPr>
        <w:t>一、评标方法</w:t>
      </w:r>
    </w:p>
    <w:p>
      <w:pPr>
        <w:keepNext w:val="0"/>
        <w:keepLines w:val="0"/>
        <w:pageBreakBefore w:val="0"/>
        <w:widowControl w:val="0"/>
        <w:kinsoku/>
        <w:wordWrap/>
        <w:overflowPunct/>
        <w:topLinePunct w:val="0"/>
        <w:autoSpaceDE/>
        <w:autoSpaceDN/>
        <w:bidi w:val="0"/>
        <w:adjustRightInd/>
        <w:snapToGrid/>
        <w:spacing w:line="360" w:lineRule="exact"/>
        <w:ind w:firstLine="560" w:firstLineChars="200"/>
        <w:textAlignment w:val="auto"/>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keepNext w:val="0"/>
        <w:keepLines w:val="0"/>
        <w:pageBreakBefore w:val="0"/>
        <w:widowControl w:val="0"/>
        <w:kinsoku/>
        <w:wordWrap/>
        <w:overflowPunct/>
        <w:topLinePunct w:val="0"/>
        <w:autoSpaceDE/>
        <w:autoSpaceDN/>
        <w:bidi w:val="0"/>
        <w:adjustRightInd/>
        <w:snapToGrid/>
        <w:spacing w:line="360" w:lineRule="exact"/>
        <w:ind w:firstLine="562" w:firstLineChars="200"/>
        <w:textAlignment w:val="auto"/>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keepNext w:val="0"/>
        <w:keepLines w:val="0"/>
        <w:pageBreakBefore w:val="0"/>
        <w:widowControl w:val="0"/>
        <w:kinsoku/>
        <w:wordWrap/>
        <w:overflowPunct/>
        <w:topLinePunct w:val="0"/>
        <w:autoSpaceDE/>
        <w:autoSpaceDN/>
        <w:bidi w:val="0"/>
        <w:adjustRightInd/>
        <w:snapToGrid/>
        <w:spacing w:line="360" w:lineRule="exact"/>
        <w:ind w:firstLine="562" w:firstLineChars="200"/>
        <w:textAlignment w:val="auto"/>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b/>
              </w:rPr>
            </w:pPr>
            <w:r>
              <w:rPr>
                <w:rFonts w:hint="eastAsia" w:ascii="仿宋" w:hAnsi="仿宋" w:eastAsia="仿宋"/>
                <w:b/>
              </w:rPr>
              <w:t>序</w:t>
            </w:r>
            <w:r>
              <w:rPr>
                <w:rFonts w:hint="default" w:ascii="仿宋" w:hAnsi="仿宋" w:eastAsia="仿宋"/>
                <w:b/>
              </w:rPr>
              <w:t xml:space="preserve"> </w:t>
            </w:r>
            <w:r>
              <w:rPr>
                <w:rFonts w:hint="eastAsia" w:ascii="仿宋" w:hAnsi="仿宋" w:eastAsia="仿宋"/>
                <w:b/>
              </w:rPr>
              <w:t>号</w:t>
            </w:r>
          </w:p>
        </w:tc>
        <w:tc>
          <w:tcPr>
            <w:tcW w:w="464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b/>
              </w:rPr>
            </w:pPr>
            <w:r>
              <w:rPr>
                <w:rFonts w:hint="eastAsia" w:ascii="仿宋" w:hAnsi="仿宋" w:eastAsia="仿宋" w:cs="Times New Roman"/>
                <w:b/>
              </w:rPr>
              <w:t>评标因素</w:t>
            </w:r>
          </w:p>
        </w:tc>
        <w:tc>
          <w:tcPr>
            <w:tcW w:w="3447"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41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default" w:ascii="仿宋" w:hAnsi="仿宋" w:eastAsia="仿宋"/>
              </w:rPr>
              <w:t>1</w:t>
            </w:r>
          </w:p>
        </w:tc>
        <w:tc>
          <w:tcPr>
            <w:tcW w:w="464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eastAsia" w:ascii="仿宋" w:hAnsi="仿宋" w:eastAsia="仿宋"/>
              </w:rPr>
              <w:t>报价部分</w:t>
            </w:r>
          </w:p>
        </w:tc>
        <w:tc>
          <w:tcPr>
            <w:tcW w:w="3447"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eastAsia" w:ascii="仿宋" w:hAnsi="仿宋" w:eastAsia="仿宋"/>
                <w:lang w:val="en-US" w:eastAsia="zh-CN"/>
              </w:rPr>
              <w:t>3</w:t>
            </w:r>
            <w:r>
              <w:rPr>
                <w:rFonts w:hint="default"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default" w:ascii="仿宋" w:hAnsi="仿宋" w:eastAsia="仿宋"/>
              </w:rPr>
              <w:t>2</w:t>
            </w:r>
          </w:p>
        </w:tc>
        <w:tc>
          <w:tcPr>
            <w:tcW w:w="464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eastAsia" w:ascii="仿宋" w:hAnsi="仿宋" w:eastAsia="仿宋"/>
              </w:rPr>
              <w:t>技术部分</w:t>
            </w:r>
          </w:p>
        </w:tc>
        <w:tc>
          <w:tcPr>
            <w:tcW w:w="3447"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eastAsia" w:ascii="仿宋" w:hAnsi="仿宋" w:eastAsia="仿宋"/>
              </w:rPr>
              <w:t>4</w:t>
            </w:r>
            <w:r>
              <w:rPr>
                <w:rFonts w:hint="eastAsia" w:ascii="仿宋" w:hAnsi="仿宋" w:eastAsia="仿宋"/>
                <w:lang w:val="en-US" w:eastAsia="zh-CN"/>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default" w:ascii="仿宋" w:hAnsi="仿宋" w:eastAsia="仿宋"/>
              </w:rPr>
              <w:t>3</w:t>
            </w:r>
          </w:p>
        </w:tc>
        <w:tc>
          <w:tcPr>
            <w:tcW w:w="464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eastAsia" w:ascii="仿宋" w:hAnsi="仿宋" w:eastAsia="仿宋"/>
              </w:rPr>
              <w:t>商务部分</w:t>
            </w:r>
          </w:p>
        </w:tc>
        <w:tc>
          <w:tcPr>
            <w:tcW w:w="3447"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rPr>
            </w:pPr>
            <w:r>
              <w:rPr>
                <w:rFonts w:hint="eastAsia" w:ascii="仿宋" w:hAnsi="仿宋" w:eastAsia="仿宋"/>
                <w:lang w:val="en-US" w:eastAsia="zh-CN"/>
              </w:rPr>
              <w:t>30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854"/>
        <w:gridCol w:w="708"/>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1104" w:type="dxa"/>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240" w:lineRule="exact"/>
              <w:ind w:left="0" w:right="0"/>
              <w:jc w:val="center"/>
              <w:textAlignment w:val="auto"/>
              <w:rPr>
                <w:rFonts w:hint="default" w:ascii="仿宋" w:hAnsi="仿宋" w:eastAsia="仿宋" w:cs="仿宋"/>
                <w:b/>
                <w:bCs/>
              </w:rPr>
            </w:pPr>
            <w:r>
              <w:rPr>
                <w:rFonts w:hint="eastAsia" w:ascii="仿宋" w:hAnsi="仿宋" w:eastAsia="仿宋" w:cs="仿宋"/>
                <w:b/>
                <w:bCs/>
                <w:color w:val="000000" w:themeColor="text1"/>
                <w:kern w:val="0"/>
                <w14:textFill>
                  <w14:solidFill>
                    <w14:schemeClr w14:val="tx1"/>
                  </w14:solidFill>
                </w14:textFill>
              </w:rPr>
              <w:t>评审因素</w:t>
            </w:r>
          </w:p>
        </w:tc>
        <w:tc>
          <w:tcPr>
            <w:tcW w:w="1854" w:type="dxa"/>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240" w:lineRule="exact"/>
              <w:ind w:left="0" w:right="0"/>
              <w:jc w:val="center"/>
              <w:textAlignment w:val="auto"/>
              <w:rPr>
                <w:rFonts w:hint="default" w:ascii="仿宋" w:hAnsi="仿宋" w:eastAsia="仿宋" w:cs="仿宋"/>
                <w:b/>
                <w:bCs/>
              </w:rPr>
            </w:pPr>
            <w:r>
              <w:rPr>
                <w:rFonts w:hint="eastAsia" w:ascii="仿宋" w:hAnsi="仿宋" w:eastAsia="仿宋" w:cs="仿宋"/>
                <w:b/>
                <w:bCs/>
                <w:color w:val="000000" w:themeColor="text1"/>
                <w:kern w:val="0"/>
                <w14:textFill>
                  <w14:solidFill>
                    <w14:schemeClr w14:val="tx1"/>
                  </w14:solidFill>
                </w14:textFill>
              </w:rPr>
              <w:t>计分因素</w:t>
            </w:r>
          </w:p>
        </w:tc>
        <w:tc>
          <w:tcPr>
            <w:tcW w:w="708" w:type="dxa"/>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240" w:lineRule="exact"/>
              <w:ind w:left="0" w:right="0"/>
              <w:jc w:val="center"/>
              <w:textAlignment w:val="auto"/>
              <w:rPr>
                <w:rFonts w:hint="default" w:ascii="仿宋" w:hAnsi="仿宋" w:eastAsia="仿宋" w:cs="仿宋"/>
                <w:b/>
                <w:bCs/>
              </w:rPr>
            </w:pPr>
            <w:r>
              <w:rPr>
                <w:rFonts w:hint="eastAsia" w:ascii="仿宋" w:hAnsi="仿宋" w:eastAsia="仿宋" w:cs="仿宋"/>
                <w:b/>
                <w:bCs/>
                <w:color w:val="000000" w:themeColor="text1"/>
                <w:kern w:val="0"/>
                <w14:textFill>
                  <w14:solidFill>
                    <w14:schemeClr w14:val="tx1"/>
                  </w14:solidFill>
                </w14:textFill>
              </w:rPr>
              <w:t>分值</w:t>
            </w:r>
          </w:p>
        </w:tc>
        <w:tc>
          <w:tcPr>
            <w:tcW w:w="5831"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
                <w:bCs/>
              </w:rPr>
            </w:pPr>
            <w:r>
              <w:rPr>
                <w:rFonts w:hint="eastAsia" w:ascii="仿宋" w:hAnsi="仿宋" w:eastAsia="仿宋" w:cs="仿宋"/>
                <w:b/>
                <w:bCs/>
                <w:color w:val="000000" w:themeColor="text1"/>
                <w:kern w:val="0"/>
                <w14:textFill>
                  <w14:solidFill>
                    <w14:schemeClr w14:val="tx1"/>
                  </w14:solidFill>
                </w14:textFill>
              </w:rPr>
              <w:t>计  分  标  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104"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仿宋" w:hAnsi="仿宋" w:eastAsia="仿宋" w:cs="仿宋"/>
                <w:bCs/>
              </w:rPr>
            </w:pPr>
            <w:r>
              <w:rPr>
                <w:rFonts w:hint="eastAsia" w:ascii="仿宋" w:hAnsi="仿宋" w:eastAsia="仿宋" w:cs="仿宋"/>
                <w:color w:val="000000" w:themeColor="text1"/>
                <w14:textFill>
                  <w14:solidFill>
                    <w14:schemeClr w14:val="tx1"/>
                  </w14:solidFill>
                </w14:textFill>
              </w:rPr>
              <w:t>投标报价</w:t>
            </w:r>
          </w:p>
        </w:tc>
        <w:tc>
          <w:tcPr>
            <w:tcW w:w="1854"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105" w:firstLineChars="50"/>
              <w:textAlignment w:val="auto"/>
              <w:rPr>
                <w:rFonts w:hint="default" w:ascii="仿宋" w:hAnsi="仿宋" w:eastAsia="仿宋" w:cs="仿宋"/>
                <w:bCs/>
              </w:rPr>
            </w:pPr>
            <w:r>
              <w:rPr>
                <w:rFonts w:hint="eastAsia" w:ascii="仿宋" w:hAnsi="仿宋" w:eastAsia="仿宋" w:cs="仿宋"/>
                <w:bCs/>
                <w:color w:val="000000" w:themeColor="text1"/>
                <w14:textFill>
                  <w14:solidFill>
                    <w14:schemeClr w14:val="tx1"/>
                  </w14:solidFill>
                </w14:textFill>
              </w:rPr>
              <w:t>以报价计分</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30分</w:t>
            </w:r>
          </w:p>
        </w:tc>
        <w:tc>
          <w:tcPr>
            <w:tcW w:w="5831"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textAlignment w:val="auto"/>
              <w:rPr>
                <w:rFonts w:hint="default" w:ascii="仿宋" w:hAnsi="仿宋" w:eastAsia="仿宋" w:cs="仿宋"/>
                <w:bCs/>
              </w:rPr>
            </w:pPr>
            <w:r>
              <w:rPr>
                <w:rFonts w:hint="eastAsia" w:ascii="仿宋" w:hAnsi="仿宋" w:eastAsia="仿宋" w:cs="仿宋"/>
                <w:bCs/>
                <w:color w:val="000000" w:themeColor="text1"/>
                <w14:textFill>
                  <w14:solidFill>
                    <w14:schemeClr w14:val="tx1"/>
                  </w14:solidFill>
                </w14:textFill>
              </w:rPr>
              <w:t>满足招标文件要求且投标价格最低的投标报价为评标基准价其价格分为满分，其他有效投标人的价格分统一按照下列公式计算：投标报价得分=(评标基准价／投标报价)×30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04" w:type="dxa"/>
            <w:vMerge w:val="restart"/>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技</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术</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rPr>
            </w:pPr>
            <w:r>
              <w:rPr>
                <w:rFonts w:hint="eastAsia" w:ascii="仿宋" w:hAnsi="仿宋" w:eastAsia="仿宋" w:cs="仿宋"/>
                <w:bCs/>
                <w:color w:val="000000" w:themeColor="text1"/>
                <w14:textFill>
                  <w14:solidFill>
                    <w14:schemeClr w14:val="tx1"/>
                  </w14:solidFill>
                </w14:textFill>
              </w:rPr>
              <w:t>（</w:t>
            </w:r>
            <w:r>
              <w:rPr>
                <w:rFonts w:hint="eastAsia" w:ascii="仿宋" w:hAnsi="仿宋" w:eastAsia="仿宋" w:cs="仿宋"/>
                <w:bCs/>
                <w:color w:val="000000" w:themeColor="text1"/>
                <w:lang w:val="en-US" w:eastAsia="zh-CN"/>
                <w14:textFill>
                  <w14:solidFill>
                    <w14:schemeClr w14:val="tx1"/>
                  </w14:solidFill>
                </w14:textFill>
              </w:rPr>
              <w:t>40</w:t>
            </w:r>
            <w:r>
              <w:rPr>
                <w:rFonts w:hint="eastAsia" w:ascii="仿宋" w:hAnsi="仿宋" w:eastAsia="仿宋" w:cs="仿宋"/>
                <w:bCs/>
                <w:color w:val="000000" w:themeColor="text1"/>
                <w14:textFill>
                  <w14:solidFill>
                    <w14:schemeClr w14:val="tx1"/>
                  </w14:solidFill>
                </w14:textFill>
              </w:rPr>
              <w:t>分）</w:t>
            </w: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工程勘察方案（含勘察工作大纲）</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10分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根据投标人工程勘察方案合理性分档计分：科学合理、切实可行的计10分；较为合理可行的计7分；工程勘察方案合理性一般的计4分；未提供的不计分。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104" w:type="dxa"/>
            <w:vMerge w:val="continue"/>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105" w:firstLineChars="50"/>
              <w:textAlignment w:val="auto"/>
              <w:rPr>
                <w:rFonts w:hint="default" w:ascii="仿宋" w:hAnsi="仿宋" w:eastAsia="仿宋" w:cs="仿宋"/>
                <w:bCs/>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重点难点及处理措施</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根据投标人对施工中的重点难点及处理措施分档计分：合理的计5分；较合理的计3分；一般的计1分。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04" w:type="dxa"/>
            <w:vMerge w:val="continue"/>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right="0"/>
              <w:jc w:val="center"/>
              <w:textAlignment w:val="auto"/>
              <w:rPr>
                <w:rFonts w:hint="eastAsia" w:ascii="仿宋" w:hAnsi="仿宋" w:eastAsia="仿宋" w:cs="宋体"/>
                <w:lang w:val="en-US"/>
              </w:rPr>
            </w:pPr>
            <w:r>
              <w:rPr>
                <w:rFonts w:hint="eastAsia" w:ascii="仿宋" w:hAnsi="仿宋" w:eastAsia="仿宋" w:cs="宋体"/>
                <w:kern w:val="2"/>
                <w:sz w:val="21"/>
                <w:szCs w:val="21"/>
                <w:lang w:val="en-US" w:eastAsia="zh-CN" w:bidi="ar"/>
              </w:rPr>
              <w:t>勘察周期的技</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术和组织措施</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根据投标人勘察周期的技术和组织措施分档计分：合理的计5分；较合理的计3分；一般的计1分。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104" w:type="dxa"/>
            <w:vMerge w:val="continue"/>
            <w:vAlign w:val="top"/>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勘察工作质量的技术和组织措施</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根据投标人勘察周期的技术和组织措施分档计分：合理的计5分；较合理的计3分；一般的计1分。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04" w:type="dxa"/>
            <w:vMerge w:val="continue"/>
            <w:vAlign w:val="top"/>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安全文明施工的技术和组织措施</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根据投标人勘察周期的技术和组织措施分档计分：合理的计5分；较合理的计3分；一般的计1分。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104" w:type="dxa"/>
            <w:vMerge w:val="continue"/>
            <w:vAlign w:val="top"/>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right="0"/>
              <w:jc w:val="center"/>
              <w:textAlignment w:val="auto"/>
              <w:rPr>
                <w:rFonts w:hint="eastAsia" w:ascii="仿宋" w:hAnsi="仿宋" w:eastAsia="仿宋" w:cs="宋体"/>
                <w:lang w:val="en-US"/>
              </w:rPr>
            </w:pPr>
            <w:r>
              <w:rPr>
                <w:rFonts w:hint="eastAsia" w:ascii="仿宋" w:hAnsi="仿宋" w:eastAsia="仿宋" w:cs="宋体"/>
                <w:kern w:val="2"/>
                <w:sz w:val="21"/>
                <w:szCs w:val="21"/>
                <w:lang w:val="en-US" w:eastAsia="zh-CN" w:bidi="ar"/>
              </w:rPr>
              <w:t>后期服务计划</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宋体"/>
                <w:kern w:val="2"/>
                <w:sz w:val="21"/>
                <w:szCs w:val="21"/>
                <w:lang w:val="en-US" w:eastAsia="zh-CN" w:bidi="ar"/>
              </w:rPr>
              <w:t>及保障措施</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宋体"/>
                <w:kern w:val="2"/>
                <w:sz w:val="21"/>
                <w:szCs w:val="21"/>
                <w:lang w:val="en-US" w:eastAsia="zh-CN" w:bidi="ar"/>
              </w:rPr>
              <w:t>根据投标人勘察周期的技术和组织措施分档计分：合理的计5分；较合理的计3分；一般的计1分。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104" w:type="dxa"/>
            <w:vMerge w:val="continue"/>
            <w:vAlign w:val="top"/>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合理化建议</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5分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default" w:ascii="仿宋" w:hAnsi="仿宋" w:eastAsia="仿宋" w:cs="仿宋"/>
                <w:bCs/>
              </w:rPr>
            </w:pPr>
            <w:r>
              <w:rPr>
                <w:rFonts w:hint="eastAsia" w:ascii="仿宋" w:hAnsi="仿宋" w:eastAsia="仿宋" w:cs="宋体"/>
                <w:kern w:val="2"/>
                <w:sz w:val="21"/>
                <w:szCs w:val="21"/>
                <w:lang w:val="en-US" w:eastAsia="zh-CN" w:bidi="ar"/>
              </w:rPr>
              <w:t>根据合理化建议是否具有建设性、可行性酌情加分，每条加1分，最高加5分。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04" w:type="dxa"/>
            <w:vMerge w:val="restart"/>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商</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务</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keepNext w:val="0"/>
              <w:keepLines w:val="0"/>
              <w:pageBreakBefore w:val="0"/>
              <w:suppressLineNumbers w:val="0"/>
              <w:kinsoku/>
              <w:wordWrap/>
              <w:overflowPunct/>
              <w:topLinePunct w:val="0"/>
              <w:autoSpaceDE/>
              <w:autoSpaceDN/>
              <w:bidi w:val="0"/>
              <w:spacing w:before="0" w:beforeAutospacing="0" w:after="0" w:afterAutospacing="0" w:line="240" w:lineRule="exact"/>
              <w:ind w:left="0" w:right="0"/>
              <w:textAlignment w:val="auto"/>
              <w:rPr>
                <w:rFonts w:hint="default" w:ascii="仿宋" w:hAnsi="仿宋" w:eastAsia="仿宋" w:cs="仿宋"/>
                <w:bCs/>
              </w:rPr>
            </w:pPr>
            <w:r>
              <w:rPr>
                <w:rFonts w:hint="eastAsia" w:ascii="仿宋" w:hAnsi="仿宋" w:eastAsia="仿宋" w:cs="仿宋"/>
                <w:bCs/>
                <w:color w:val="000000" w:themeColor="text1"/>
                <w14:textFill>
                  <w14:solidFill>
                    <w14:schemeClr w14:val="tx1"/>
                  </w14:solidFill>
                </w14:textFill>
              </w:rPr>
              <w:t>（3</w:t>
            </w:r>
            <w:r>
              <w:rPr>
                <w:rFonts w:hint="eastAsia" w:ascii="仿宋" w:hAnsi="仿宋" w:eastAsia="仿宋" w:cs="仿宋"/>
                <w:bCs/>
                <w:color w:val="000000" w:themeColor="text1"/>
                <w:lang w:val="en-US" w:eastAsia="zh-CN"/>
                <w14:textFill>
                  <w14:solidFill>
                    <w14:schemeClr w14:val="tx1"/>
                  </w14:solidFill>
                </w14:textFill>
              </w:rPr>
              <w:t>0</w:t>
            </w:r>
            <w:r>
              <w:rPr>
                <w:rFonts w:hint="eastAsia" w:ascii="仿宋" w:hAnsi="仿宋" w:eastAsia="仿宋" w:cs="仿宋"/>
                <w:bCs/>
                <w:color w:val="000000" w:themeColor="text1"/>
                <w14:textFill>
                  <w14:solidFill>
                    <w14:schemeClr w14:val="tx1"/>
                  </w14:solidFill>
                </w14:textFill>
              </w:rPr>
              <w:t>分）</w:t>
            </w:r>
          </w:p>
        </w:tc>
        <w:tc>
          <w:tcPr>
            <w:tcW w:w="1854"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highlight w:val="yellow"/>
              </w:rPr>
            </w:pPr>
            <w:r>
              <w:rPr>
                <w:rFonts w:hint="eastAsia" w:ascii="仿宋" w:hAnsi="仿宋" w:eastAsia="仿宋" w:cs="仿宋"/>
                <w:color w:val="000000" w:themeColor="text1"/>
                <w14:textFill>
                  <w14:solidFill>
                    <w14:schemeClr w14:val="tx1"/>
                  </w14:solidFill>
                </w14:textFill>
              </w:rPr>
              <w:t>企业实力</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4</w:t>
            </w:r>
            <w:r>
              <w:rPr>
                <w:rFonts w:hint="eastAsia" w:ascii="仿宋" w:hAnsi="仿宋" w:eastAsia="仿宋" w:cs="仿宋"/>
                <w:bCs/>
                <w:color w:val="000000" w:themeColor="text1"/>
                <w14:textFill>
                  <w14:solidFill>
                    <w14:schemeClr w14:val="tx1"/>
                  </w14:solidFill>
                </w14:textFill>
              </w:rPr>
              <w:t>分</w:t>
            </w:r>
          </w:p>
        </w:tc>
        <w:tc>
          <w:tcPr>
            <w:tcW w:w="5831"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default"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投标人具有</w:t>
            </w:r>
            <w:r>
              <w:rPr>
                <w:rFonts w:hint="eastAsia" w:ascii="仿宋" w:hAnsi="仿宋" w:eastAsia="仿宋" w:cs="仿宋"/>
                <w:color w:val="000000" w:themeColor="text1"/>
                <w:lang w:eastAsia="zh-CN"/>
                <w14:textFill>
                  <w14:solidFill>
                    <w14:schemeClr w14:val="tx1"/>
                  </w14:solidFill>
                </w14:textFill>
              </w:rPr>
              <w:t>勘察</w:t>
            </w:r>
            <w:r>
              <w:rPr>
                <w:rFonts w:hint="eastAsia" w:ascii="仿宋" w:hAnsi="仿宋" w:eastAsia="仿宋" w:cs="仿宋"/>
                <w:color w:val="000000" w:themeColor="text1"/>
                <w14:textFill>
                  <w14:solidFill>
                    <w14:schemeClr w14:val="tx1"/>
                  </w14:solidFill>
                </w14:textFill>
              </w:rPr>
              <w:t>工程设计甲级等级的计</w:t>
            </w: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14:textFill>
                  <w14:solidFill>
                    <w14:schemeClr w14:val="tx1"/>
                  </w14:solidFill>
                </w14:textFill>
              </w:rPr>
              <w:t>分。</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default" w:ascii="仿宋" w:hAnsi="仿宋" w:eastAsia="仿宋" w:cs="仿宋"/>
              </w:rPr>
            </w:pPr>
            <w:r>
              <w:rPr>
                <w:rFonts w:hint="eastAsia" w:ascii="仿宋" w:hAnsi="仿宋" w:eastAsia="仿宋" w:cs="仿宋"/>
                <w:color w:val="000000" w:themeColor="text1"/>
                <w14:textFill>
                  <w14:solidFill>
                    <w14:schemeClr w14:val="tx1"/>
                  </w14:solidFill>
                </w14:textFill>
              </w:rPr>
              <w:t>提供相关证明材料，未提供的不计分。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104" w:type="dxa"/>
            <w:vMerge w:val="continue"/>
            <w:vAlign w:val="center"/>
          </w:tcPr>
          <w:p>
            <w:pPr>
              <w:keepNext w:val="0"/>
              <w:keepLines w:val="0"/>
              <w:pageBreakBefore w:val="0"/>
              <w:suppressLineNumbers w:val="0"/>
              <w:kinsoku/>
              <w:wordWrap/>
              <w:overflowPunct/>
              <w:topLinePunct w:val="0"/>
              <w:autoSpaceDE/>
              <w:autoSpaceDN/>
              <w:bidi w:val="0"/>
              <w:spacing w:before="0" w:beforeAutospacing="0" w:after="0" w:afterAutospacing="0" w:line="240" w:lineRule="exact"/>
              <w:ind w:left="0" w:right="0"/>
              <w:textAlignment w:val="auto"/>
              <w:rPr>
                <w:rFonts w:hint="eastAsia" w:ascii="仿宋" w:hAnsi="仿宋" w:eastAsia="仿宋" w:cs="仿宋"/>
                <w:bCs/>
                <w:color w:val="000000" w:themeColor="text1"/>
                <w14:textFill>
                  <w14:solidFill>
                    <w14:schemeClr w14:val="tx1"/>
                  </w14:solidFill>
                </w14:textFill>
              </w:rPr>
            </w:pPr>
          </w:p>
        </w:tc>
        <w:tc>
          <w:tcPr>
            <w:tcW w:w="1854"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center"/>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宋体"/>
                <w:kern w:val="2"/>
                <w:sz w:val="21"/>
                <w:szCs w:val="21"/>
                <w:lang w:val="en-US" w:eastAsia="zh-CN" w:bidi="ar"/>
              </w:rPr>
              <w:t>主要设备</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3分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leftChars="0" w:right="0" w:rightChars="0"/>
              <w:jc w:val="both"/>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宋体"/>
                <w:kern w:val="2"/>
                <w:sz w:val="21"/>
                <w:szCs w:val="21"/>
                <w:lang w:val="en-US" w:eastAsia="zh-CN" w:bidi="ar"/>
              </w:rPr>
              <w:t>本项目的主要设备（含进场设备及室内实验设备）满足工程需要的计3分，基本满足工程需要的计2分，未满足工程需要不计分，（提供设备清单）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04" w:type="dxa"/>
            <w:vMerge w:val="continue"/>
            <w:vAlign w:val="center"/>
          </w:tcPr>
          <w:p>
            <w:pPr>
              <w:keepNext w:val="0"/>
              <w:keepLines w:val="0"/>
              <w:pageBreakBefore w:val="0"/>
              <w:suppressLineNumbers w:val="0"/>
              <w:kinsoku/>
              <w:wordWrap/>
              <w:overflowPunct/>
              <w:topLinePunct w:val="0"/>
              <w:autoSpaceDE/>
              <w:autoSpaceDN/>
              <w:bidi w:val="0"/>
              <w:spacing w:before="0" w:beforeAutospacing="0" w:after="0" w:afterAutospacing="0" w:line="240" w:lineRule="exact"/>
              <w:ind w:left="0" w:right="0"/>
              <w:textAlignment w:val="auto"/>
              <w:rPr>
                <w:rFonts w:hint="eastAsia" w:ascii="仿宋" w:hAnsi="仿宋" w:eastAsia="仿宋" w:cs="仿宋"/>
                <w:bCs/>
                <w:color w:val="000000" w:themeColor="text1"/>
                <w14:textFill>
                  <w14:solidFill>
                    <w14:schemeClr w14:val="tx1"/>
                  </w14:solidFill>
                </w14:textFill>
              </w:rPr>
            </w:pPr>
          </w:p>
        </w:tc>
        <w:tc>
          <w:tcPr>
            <w:tcW w:w="1854"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宋体"/>
                <w:kern w:val="2"/>
                <w:sz w:val="21"/>
                <w:szCs w:val="21"/>
                <w:lang w:val="en-US" w:eastAsia="zh-CN" w:bidi="ar"/>
              </w:rPr>
            </w:pPr>
            <w:r>
              <w:rPr>
                <w:rFonts w:hint="eastAsia" w:ascii="仿宋" w:hAnsi="仿宋" w:eastAsia="仿宋" w:cs="仿宋"/>
                <w:color w:val="000000" w:themeColor="text1"/>
                <w14:textFill>
                  <w14:solidFill>
                    <w14:schemeClr w14:val="tx1"/>
                  </w14:solidFill>
                </w14:textFill>
              </w:rPr>
              <w:t>供应商无不良行为记录</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仿宋"/>
                <w:bCs/>
                <w:color w:val="000000" w:themeColor="text1"/>
                <w:lang w:val="en-US" w:eastAsia="zh-CN"/>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2</w:t>
            </w:r>
            <w:r>
              <w:rPr>
                <w:rFonts w:hint="eastAsia" w:ascii="仿宋" w:hAnsi="仿宋" w:eastAsia="仿宋" w:cs="仿宋"/>
                <w:bCs/>
                <w:color w:val="000000" w:themeColor="text1"/>
                <w14:textFill>
                  <w14:solidFill>
                    <w14:schemeClr w14:val="tx1"/>
                  </w14:solidFill>
                </w14:textFill>
              </w:rPr>
              <w:t>分</w:t>
            </w:r>
          </w:p>
        </w:tc>
        <w:tc>
          <w:tcPr>
            <w:tcW w:w="5831"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eastAsia" w:ascii="仿宋" w:hAnsi="仿宋" w:eastAsia="仿宋" w:cs="宋体"/>
                <w:color w:val="000000" w:themeColor="text1"/>
                <w:kern w:val="2"/>
                <w:sz w:val="21"/>
                <w:szCs w:val="21"/>
                <w:lang w:val="en-US" w:eastAsia="zh-CN"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近三年来（2020年6月1日以后），企业未被建设行政主管部门记录不良行为记录的计</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分，提供网站查询截图，未提供的不计分。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9" w:hRule="atLeast"/>
          <w:jc w:val="center"/>
        </w:trPr>
        <w:tc>
          <w:tcPr>
            <w:tcW w:w="1104" w:type="dxa"/>
            <w:vMerge w:val="continue"/>
            <w:vAlign w:val="center"/>
          </w:tcPr>
          <w:p>
            <w:pPr>
              <w:keepNext w:val="0"/>
              <w:keepLines w:val="0"/>
              <w:pageBreakBefore w:val="0"/>
              <w:suppressLineNumbers w:val="0"/>
              <w:kinsoku/>
              <w:wordWrap/>
              <w:overflowPunct/>
              <w:topLinePunct w:val="0"/>
              <w:autoSpaceDE/>
              <w:autoSpaceDN/>
              <w:bidi w:val="0"/>
              <w:spacing w:before="0" w:beforeAutospacing="0" w:after="0" w:afterAutospacing="0" w:line="240" w:lineRule="exact"/>
              <w:ind w:left="0" w:right="0"/>
              <w:textAlignment w:val="auto"/>
              <w:rPr>
                <w:rFonts w:hint="eastAsia" w:ascii="仿宋" w:hAnsi="仿宋" w:eastAsia="仿宋" w:cs="仿宋"/>
                <w:bCs/>
                <w:color w:val="000000" w:themeColor="text1"/>
                <w14:textFill>
                  <w14:solidFill>
                    <w14:schemeClr w14:val="tx1"/>
                  </w14:solidFill>
                </w14:textFill>
              </w:rPr>
            </w:pPr>
          </w:p>
        </w:tc>
        <w:tc>
          <w:tcPr>
            <w:tcW w:w="1854"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同类业绩</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6分</w:t>
            </w:r>
          </w:p>
        </w:tc>
        <w:tc>
          <w:tcPr>
            <w:tcW w:w="5831"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default"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提供2020年6月1日至今，以合同签字盖章时间为准，承接过同类项目业绩的，每个计2分，最多计6分。</w:t>
            </w:r>
          </w:p>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提供合同复印件，未提供的不计分。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104" w:type="dxa"/>
            <w:vMerge w:val="continue"/>
            <w:vAlign w:val="center"/>
          </w:tcPr>
          <w:p>
            <w:pPr>
              <w:keepNext w:val="0"/>
              <w:keepLines w:val="0"/>
              <w:pageBreakBefore w:val="0"/>
              <w:suppressLineNumbers w:val="0"/>
              <w:kinsoku/>
              <w:wordWrap/>
              <w:overflowPunct/>
              <w:topLinePunct w:val="0"/>
              <w:autoSpaceDE/>
              <w:autoSpaceDN/>
              <w:bidi w:val="0"/>
              <w:spacing w:before="0" w:beforeAutospacing="0" w:after="0" w:afterAutospacing="0" w:line="240" w:lineRule="exact"/>
              <w:ind w:left="0" w:right="0"/>
              <w:textAlignment w:val="auto"/>
              <w:rPr>
                <w:rFonts w:hint="eastAsia" w:ascii="仿宋" w:hAnsi="仿宋" w:eastAsia="仿宋" w:cs="仿宋"/>
                <w:bCs/>
                <w:color w:val="000000" w:themeColor="text1"/>
                <w14:textFill>
                  <w14:solidFill>
                    <w14:schemeClr w14:val="tx1"/>
                  </w14:solidFill>
                </w14:textFill>
              </w:rPr>
            </w:pPr>
          </w:p>
        </w:tc>
        <w:tc>
          <w:tcPr>
            <w:tcW w:w="1854" w:type="dxa"/>
            <w:vAlign w:val="center"/>
          </w:tcPr>
          <w:p>
            <w:pPr>
              <w:keepNext w:val="0"/>
              <w:keepLines w:val="0"/>
              <w:pageBreakBefore w:val="0"/>
              <w:suppressLineNumbers w:val="0"/>
              <w:kinsoku/>
              <w:wordWrap/>
              <w:overflowPunct/>
              <w:topLinePunct w:val="0"/>
              <w:autoSpaceDE/>
              <w:autoSpaceDN/>
              <w:bidi w:val="0"/>
              <w:spacing w:before="0" w:beforeAutospacing="0" w:after="0" w:afterAutospacing="0" w:line="240" w:lineRule="exact"/>
              <w:ind w:left="0" w:right="0"/>
              <w:jc w:val="center"/>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服务承诺</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eastAsia"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lang w:val="en-US" w:eastAsia="zh-CN"/>
                <w14:textFill>
                  <w14:solidFill>
                    <w14:schemeClr w14:val="tx1"/>
                  </w14:solidFill>
                </w14:textFill>
              </w:rPr>
              <w:t>3</w:t>
            </w:r>
            <w:r>
              <w:rPr>
                <w:rFonts w:hint="eastAsia" w:ascii="仿宋" w:hAnsi="仿宋" w:eastAsia="仿宋" w:cs="仿宋"/>
                <w:bCs/>
                <w:color w:val="000000" w:themeColor="text1"/>
                <w14:textFill>
                  <w14:solidFill>
                    <w14:schemeClr w14:val="tx1"/>
                  </w14:solidFill>
                </w14:textFill>
              </w:rPr>
              <w:t>分</w:t>
            </w:r>
          </w:p>
        </w:tc>
        <w:tc>
          <w:tcPr>
            <w:tcW w:w="5831"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left"/>
              <w:textAlignment w:val="auto"/>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有服务内容、人员、响应时间等承诺的计</w:t>
            </w:r>
            <w:r>
              <w:rPr>
                <w:rFonts w:hint="eastAsia" w:ascii="仿宋" w:hAnsi="仿宋" w:eastAsia="仿宋" w:cs="仿宋"/>
                <w:color w:val="000000" w:themeColor="text1"/>
                <w:lang w:val="en-US" w:eastAsia="zh-CN"/>
                <w14:textFill>
                  <w14:solidFill>
                    <w14:schemeClr w14:val="tx1"/>
                  </w14:solidFill>
                </w14:textFill>
              </w:rPr>
              <w:t>3</w:t>
            </w:r>
            <w:r>
              <w:rPr>
                <w:rFonts w:hint="eastAsia" w:ascii="仿宋" w:hAnsi="仿宋" w:eastAsia="仿宋" w:cs="仿宋"/>
                <w:color w:val="000000" w:themeColor="text1"/>
                <w14:textFill>
                  <w14:solidFill>
                    <w14:schemeClr w14:val="tx1"/>
                  </w14:solidFill>
                </w14:textFill>
              </w:rPr>
              <w:t>分，每缺一项扣0.5分，扣完为止。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104" w:type="dxa"/>
            <w:vMerge w:val="continue"/>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firstLine="420" w:firstLineChars="200"/>
              <w:textAlignment w:val="auto"/>
              <w:rPr>
                <w:rFonts w:hint="default" w:ascii="仿宋" w:hAnsi="仿宋" w:eastAsia="仿宋" w:cs="仿宋"/>
                <w:bCs/>
              </w:rPr>
            </w:pPr>
          </w:p>
        </w:tc>
        <w:tc>
          <w:tcPr>
            <w:tcW w:w="1854"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rPr>
            </w:pPr>
            <w:r>
              <w:rPr>
                <w:rFonts w:hint="eastAsia" w:ascii="仿宋" w:hAnsi="仿宋" w:eastAsia="仿宋" w:cs="仿宋"/>
                <w:color w:val="000000" w:themeColor="text1"/>
                <w14:textFill>
                  <w14:solidFill>
                    <w14:schemeClr w14:val="tx1"/>
                  </w14:solidFill>
                </w14:textFill>
              </w:rPr>
              <w:t>项目组成员实力</w:t>
            </w:r>
          </w:p>
        </w:tc>
        <w:tc>
          <w:tcPr>
            <w:tcW w:w="708" w:type="dxa"/>
            <w:vAlign w:val="center"/>
          </w:tcPr>
          <w:p>
            <w:pPr>
              <w:keepNext w:val="0"/>
              <w:keepLines w:val="0"/>
              <w:pageBreakBefore w:val="0"/>
              <w:suppressLineNumbers w:val="0"/>
              <w:tabs>
                <w:tab w:val="left" w:pos="0"/>
              </w:tabs>
              <w:kinsoku/>
              <w:wordWrap/>
              <w:overflowPunct/>
              <w:topLinePunct w:val="0"/>
              <w:autoSpaceDE/>
              <w:autoSpaceDN/>
              <w:bidi w:val="0"/>
              <w:adjustRightInd w:val="0"/>
              <w:snapToGrid w:val="0"/>
              <w:spacing w:before="0" w:beforeAutospacing="0" w:after="0" w:afterAutospacing="0" w:line="240" w:lineRule="exact"/>
              <w:ind w:left="0" w:right="0"/>
              <w:jc w:val="center"/>
              <w:textAlignment w:val="auto"/>
              <w:rPr>
                <w:rFonts w:hint="default"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1</w:t>
            </w:r>
            <w:r>
              <w:rPr>
                <w:rFonts w:hint="eastAsia" w:ascii="仿宋" w:hAnsi="仿宋" w:eastAsia="仿宋" w:cs="仿宋"/>
                <w:bCs/>
                <w:color w:val="000000" w:themeColor="text1"/>
                <w:lang w:val="en-US" w:eastAsia="zh-CN"/>
                <w14:textFill>
                  <w14:solidFill>
                    <w14:schemeClr w14:val="tx1"/>
                  </w14:solidFill>
                </w14:textFill>
              </w:rPr>
              <w:t>2</w:t>
            </w:r>
            <w:r>
              <w:rPr>
                <w:rFonts w:hint="eastAsia" w:ascii="仿宋" w:hAnsi="仿宋" w:eastAsia="仿宋" w:cs="仿宋"/>
                <w:bCs/>
                <w:color w:val="000000" w:themeColor="text1"/>
                <w14:textFill>
                  <w14:solidFill>
                    <w14:schemeClr w14:val="tx1"/>
                  </w14:solidFill>
                </w14:textFill>
              </w:rPr>
              <w:t>分</w:t>
            </w:r>
          </w:p>
        </w:tc>
        <w:tc>
          <w:tcPr>
            <w:tcW w:w="5831" w:type="dxa"/>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right="0"/>
              <w:jc w:val="both"/>
              <w:textAlignment w:val="auto"/>
              <w:rPr>
                <w:rFonts w:hint="default"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1.投标人拟派的项目负责人近三年来（2020年</w:t>
            </w:r>
            <w:r>
              <w:rPr>
                <w:rFonts w:hint="eastAsia" w:ascii="仿宋" w:hAnsi="仿宋" w:eastAsia="仿宋" w:cs="仿宋"/>
                <w:color w:val="000000" w:themeColor="text1"/>
                <w:lang w:val="en-US" w:eastAsia="zh-CN"/>
                <w14:textFill>
                  <w14:solidFill>
                    <w14:schemeClr w14:val="tx1"/>
                  </w14:solidFill>
                </w14:textFill>
              </w:rPr>
              <w:t>9</w:t>
            </w:r>
            <w:r>
              <w:rPr>
                <w:rFonts w:hint="eastAsia" w:ascii="仿宋" w:hAnsi="仿宋" w:eastAsia="仿宋" w:cs="仿宋"/>
                <w:color w:val="000000" w:themeColor="text1"/>
                <w14:textFill>
                  <w14:solidFill>
                    <w14:schemeClr w14:val="tx1"/>
                  </w14:solidFill>
                </w14:textFill>
              </w:rPr>
              <w:t>月1日以后）具有一项类似工程项目业绩的计3分，</w:t>
            </w:r>
            <w:r>
              <w:rPr>
                <w:rFonts w:hint="eastAsia" w:ascii="仿宋" w:hAnsi="仿宋" w:eastAsia="仿宋" w:cs="仿宋"/>
                <w:color w:val="000000" w:themeColor="text1"/>
                <w:lang w:val="en-US" w:eastAsia="zh-CN"/>
                <w14:textFill>
                  <w14:solidFill>
                    <w14:schemeClr w14:val="tx1"/>
                  </w14:solidFill>
                </w14:textFill>
              </w:rPr>
              <w:t>具备注册土木工程师（岩土）执业资格的计1分，</w:t>
            </w:r>
            <w:r>
              <w:rPr>
                <w:rFonts w:hint="eastAsia" w:ascii="仿宋" w:hAnsi="仿宋" w:eastAsia="仿宋" w:cs="仿宋"/>
                <w:color w:val="000000" w:themeColor="text1"/>
                <w14:textFill>
                  <w14:solidFill>
                    <w14:schemeClr w14:val="tx1"/>
                  </w14:solidFill>
                </w14:textFill>
              </w:rPr>
              <w:t>具有高级工程师职称的计</w:t>
            </w: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right="0"/>
              <w:jc w:val="both"/>
              <w:textAlignment w:val="auto"/>
              <w:rPr>
                <w:rFonts w:hint="default"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.投标人拟派的</w:t>
            </w:r>
            <w:r>
              <w:rPr>
                <w:rFonts w:hint="eastAsia" w:ascii="仿宋" w:hAnsi="仿宋" w:eastAsia="仿宋" w:cs="仿宋"/>
                <w:color w:val="000000" w:themeColor="text1"/>
                <w:lang w:eastAsia="zh-CN"/>
                <w14:textFill>
                  <w14:solidFill>
                    <w14:schemeClr w14:val="tx1"/>
                  </w14:solidFill>
                </w14:textFill>
              </w:rPr>
              <w:t>技术</w:t>
            </w:r>
            <w:r>
              <w:rPr>
                <w:rFonts w:hint="eastAsia" w:ascii="仿宋" w:hAnsi="仿宋" w:eastAsia="仿宋" w:cs="仿宋"/>
                <w:color w:val="000000" w:themeColor="text1"/>
                <w14:textFill>
                  <w14:solidFill>
                    <w14:schemeClr w14:val="tx1"/>
                  </w14:solidFill>
                </w14:textFill>
              </w:rPr>
              <w:t>负责人近三年来（2020年</w:t>
            </w:r>
            <w:r>
              <w:rPr>
                <w:rFonts w:hint="eastAsia" w:ascii="仿宋" w:hAnsi="仿宋" w:eastAsia="仿宋" w:cs="仿宋"/>
                <w:color w:val="000000" w:themeColor="text1"/>
                <w:lang w:val="en-US" w:eastAsia="zh-CN"/>
                <w14:textFill>
                  <w14:solidFill>
                    <w14:schemeClr w14:val="tx1"/>
                  </w14:solidFill>
                </w14:textFill>
              </w:rPr>
              <w:t>9</w:t>
            </w:r>
            <w:r>
              <w:rPr>
                <w:rFonts w:hint="eastAsia" w:ascii="仿宋" w:hAnsi="仿宋" w:eastAsia="仿宋" w:cs="仿宋"/>
                <w:color w:val="000000" w:themeColor="text1"/>
                <w14:textFill>
                  <w14:solidFill>
                    <w14:schemeClr w14:val="tx1"/>
                  </w14:solidFill>
                </w14:textFill>
              </w:rPr>
              <w:t>月1日以后）具有一项类似工程项目业绩的计3分，</w:t>
            </w:r>
            <w:r>
              <w:rPr>
                <w:rFonts w:hint="eastAsia" w:ascii="仿宋" w:hAnsi="仿宋" w:eastAsia="仿宋" w:cs="仿宋"/>
                <w:color w:val="000000" w:themeColor="text1"/>
                <w:lang w:val="en-US" w:eastAsia="zh-CN"/>
                <w14:textFill>
                  <w14:solidFill>
                    <w14:schemeClr w14:val="tx1"/>
                  </w14:solidFill>
                </w14:textFill>
              </w:rPr>
              <w:t>具备注册土木工程师（岩土）执业资格的计1分，</w:t>
            </w:r>
            <w:r>
              <w:rPr>
                <w:rFonts w:hint="eastAsia" w:ascii="仿宋" w:hAnsi="仿宋" w:eastAsia="仿宋" w:cs="仿宋"/>
                <w:color w:val="000000" w:themeColor="text1"/>
                <w14:textFill>
                  <w14:solidFill>
                    <w14:schemeClr w14:val="tx1"/>
                  </w14:solidFill>
                </w14:textFill>
              </w:rPr>
              <w:t>具有高级工程师职称的计2分。</w:t>
            </w:r>
          </w:p>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exact"/>
              <w:ind w:left="0" w:right="0"/>
              <w:jc w:val="both"/>
              <w:textAlignment w:val="auto"/>
              <w:rPr>
                <w:rFonts w:hint="default" w:ascii="仿宋" w:hAnsi="仿宋" w:eastAsia="仿宋" w:cs="仿宋"/>
              </w:rPr>
            </w:pPr>
            <w:r>
              <w:rPr>
                <w:rFonts w:hint="eastAsia" w:ascii="仿宋" w:hAnsi="仿宋" w:eastAsia="仿宋" w:cs="仿宋"/>
                <w:b/>
                <w:bCs/>
                <w:color w:val="000000" w:themeColor="text1"/>
                <w:lang w:val="en-US" w:eastAsia="zh-CN"/>
                <w14:textFill>
                  <w14:solidFill>
                    <w14:schemeClr w14:val="tx1"/>
                  </w14:solidFill>
                </w14:textFill>
              </w:rPr>
              <w:t>注：投标人提供以上相关人员的证件复印件及在职社保近6个月等证明文件的复印件。</w:t>
            </w:r>
          </w:p>
        </w:tc>
      </w:tr>
    </w:tbl>
    <w:p>
      <w:pPr>
        <w:pStyle w:val="3"/>
        <w:rPr>
          <w:rFonts w:ascii="仿宋" w:hAnsi="仿宋" w:eastAsia="仿宋"/>
        </w:rPr>
      </w:pPr>
      <w:r>
        <w:rPr>
          <w:rFonts w:hint="eastAsia" w:ascii="仿宋" w:hAnsi="仿宋" w:eastAsia="仿宋"/>
        </w:rPr>
        <w:t>第四章 响应文件格式</w:t>
      </w:r>
    </w:p>
    <w:p>
      <w:pPr>
        <w:pStyle w:val="15"/>
        <w:spacing w:line="520" w:lineRule="exact"/>
        <w:ind w:firstLine="3213" w:firstLineChars="1000"/>
        <w:outlineLvl w:val="1"/>
        <w:rPr>
          <w:rFonts w:ascii="仿宋" w:hAnsi="仿宋" w:eastAsia="仿宋" w:cs="仿宋"/>
          <w:b/>
          <w:bCs/>
          <w:sz w:val="32"/>
          <w:szCs w:val="32"/>
        </w:rPr>
      </w:pPr>
    </w:p>
    <w:p>
      <w:pPr>
        <w:pStyle w:val="15"/>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6"/>
        <w:widowControl/>
        <w:spacing w:line="540" w:lineRule="exact"/>
        <w:rPr>
          <w:rFonts w:ascii="仿宋" w:hAnsi="仿宋" w:eastAsia="仿宋" w:cs="仿宋"/>
          <w:sz w:val="24"/>
          <w:szCs w:val="24"/>
        </w:rPr>
      </w:pPr>
    </w:p>
    <w:p>
      <w:pPr>
        <w:pStyle w:val="16"/>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6"/>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6"/>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6"/>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6"/>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6"/>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6"/>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6"/>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6"/>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5"/>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04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1397"/>
        <w:gridCol w:w="763"/>
        <w:gridCol w:w="1051"/>
        <w:gridCol w:w="1057"/>
        <w:gridCol w:w="116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4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序号</w:t>
            </w:r>
          </w:p>
        </w:tc>
        <w:tc>
          <w:tcPr>
            <w:tcW w:w="139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工程项目</w:t>
            </w:r>
          </w:p>
        </w:tc>
        <w:tc>
          <w:tcPr>
            <w:tcW w:w="76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深度（m）</w:t>
            </w:r>
          </w:p>
        </w:tc>
        <w:tc>
          <w:tcPr>
            <w:tcW w:w="105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数量（个）</w:t>
            </w:r>
          </w:p>
        </w:tc>
        <w:tc>
          <w:tcPr>
            <w:tcW w:w="10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单价</w:t>
            </w:r>
          </w:p>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(元/m)</w:t>
            </w:r>
          </w:p>
        </w:tc>
        <w:tc>
          <w:tcPr>
            <w:tcW w:w="1162" w:type="dxa"/>
            <w:tcBorders>
              <w:top w:val="single" w:color="000000" w:sz="4" w:space="0"/>
              <w:left w:val="single" w:color="000000" w:sz="4" w:space="0"/>
              <w:bottom w:val="nil"/>
              <w:right w:val="nil"/>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总价(元)</w:t>
            </w:r>
          </w:p>
        </w:tc>
        <w:tc>
          <w:tcPr>
            <w:tcW w:w="3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line="360" w:lineRule="exact"/>
              <w:ind w:left="0" w:right="0"/>
              <w:jc w:val="center"/>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w:t>
            </w:r>
          </w:p>
        </w:tc>
        <w:tc>
          <w:tcPr>
            <w:tcW w:w="13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湖南科技学院学生公寓、学生食堂建设工程详细勘探</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15</w:t>
            </w:r>
          </w:p>
        </w:tc>
        <w:tc>
          <w:tcPr>
            <w:tcW w:w="1051" w:type="dxa"/>
            <w:tcBorders>
              <w:top w:val="single" w:color="000000" w:sz="4" w:space="0"/>
              <w:left w:val="nil"/>
              <w:bottom w:val="single" w:color="000000" w:sz="4" w:space="0"/>
              <w:right w:val="nil"/>
            </w:tcBorders>
            <w:shd w:val="clear" w:color="auto" w:fill="FFFFFF"/>
            <w:noWrap/>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28</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p>
        </w:tc>
        <w:tc>
          <w:tcPr>
            <w:tcW w:w="1162" w:type="dxa"/>
            <w:tcBorders>
              <w:top w:val="single" w:color="000000" w:sz="4" w:space="0"/>
              <w:left w:val="nil"/>
              <w:bottom w:val="single" w:color="000000" w:sz="4" w:space="0"/>
              <w:right w:val="nil"/>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p>
        </w:tc>
        <w:tc>
          <w:tcPr>
            <w:tcW w:w="3132" w:type="dxa"/>
            <w:vMerge w:val="restart"/>
            <w:tcBorders>
              <w:top w:val="single" w:color="000000" w:sz="4" w:space="0"/>
              <w:left w:val="single" w:color="000000" w:sz="4" w:space="0"/>
              <w:bottom w:val="nil"/>
              <w:right w:val="single" w:color="000000" w:sz="4" w:space="0"/>
            </w:tcBorders>
            <w:shd w:val="clear" w:color="auto" w:fill="auto"/>
            <w:vAlign w:val="top"/>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 xml:space="preserve">1、该项目勘探招标范围包括详细勘探与超前探。根据设计布孔图详细勘探共28个，其中校门6个、学生公寓8个、食堂8个、产教融合大楼6个。根据设计柱网布置图超前探共82根，其中学生公寓48根，学生食堂34根。                                             2、勘探预算单价为土层与岩石勘探的综合单价。            3、勘探深度达到设计要求，具体深度以勘探施工实际签证的深度的为准。                     4、分别出勘探报告4个。详细勘探报告3个，其中校门1个，学生公寓、学生食堂1个、产教融合大楼1个。 学生公寓、学生食堂项目超前探报告1个。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139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湖南科技学院学生公寓、学生食堂建设工程超前探</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15</w:t>
            </w:r>
          </w:p>
        </w:tc>
        <w:tc>
          <w:tcPr>
            <w:tcW w:w="1051" w:type="dxa"/>
            <w:tcBorders>
              <w:top w:val="single" w:color="000000" w:sz="4" w:space="0"/>
              <w:left w:val="nil"/>
              <w:bottom w:val="single" w:color="000000" w:sz="4" w:space="0"/>
              <w:right w:val="nil"/>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82</w:t>
            </w: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p>
        </w:tc>
        <w:tc>
          <w:tcPr>
            <w:tcW w:w="1162" w:type="dxa"/>
            <w:tcBorders>
              <w:top w:val="single" w:color="000000" w:sz="4" w:space="0"/>
              <w:left w:val="nil"/>
              <w:bottom w:val="single" w:color="000000" w:sz="4" w:space="0"/>
              <w:right w:val="nil"/>
            </w:tcBorders>
            <w:shd w:val="clear" w:color="auto" w:fill="auto"/>
            <w:vAlign w:val="center"/>
          </w:tcPr>
          <w:p>
            <w:pPr>
              <w:keepNext w:val="0"/>
              <w:keepLines w:val="0"/>
              <w:suppressLineNumbers w:val="0"/>
              <w:spacing w:before="0" w:beforeAutospacing="0" w:after="0" w:afterAutospacing="0" w:line="360" w:lineRule="exact"/>
              <w:ind w:left="0" w:right="0"/>
              <w:outlineLvl w:val="0"/>
              <w:rPr>
                <w:rFonts w:hint="eastAsia" w:ascii="仿宋" w:hAnsi="仿宋" w:eastAsia="仿宋" w:cs="仿宋"/>
                <w:kern w:val="0"/>
                <w:sz w:val="24"/>
                <w:szCs w:val="24"/>
                <w:lang w:val="en-US" w:eastAsia="zh-CN"/>
              </w:rPr>
            </w:pPr>
          </w:p>
        </w:tc>
        <w:tc>
          <w:tcPr>
            <w:tcW w:w="3132" w:type="dxa"/>
            <w:vMerge w:val="continue"/>
            <w:tcBorders>
              <w:top w:val="single" w:color="000000" w:sz="4" w:space="0"/>
              <w:left w:val="single" w:color="000000" w:sz="4" w:space="0"/>
              <w:bottom w:val="nil"/>
              <w:right w:val="single" w:color="000000" w:sz="4" w:space="0"/>
            </w:tcBorders>
            <w:shd w:val="clear" w:color="auto" w:fill="auto"/>
            <w:vAlign w:val="top"/>
          </w:tcPr>
          <w:p>
            <w:pPr>
              <w:keepNext w:val="0"/>
              <w:keepLines w:val="0"/>
              <w:suppressLineNumbers w:val="0"/>
              <w:spacing w:before="0" w:beforeAutospacing="0" w:after="0" w:afterAutospacing="0"/>
              <w:ind w:left="0" w:right="0"/>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w:t>
            </w:r>
          </w:p>
        </w:tc>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 w:hAnsi="仿宋" w:eastAsia="仿宋" w:cs="仿宋"/>
                <w:i w:val="0"/>
                <w:iCs w:val="0"/>
                <w:color w:val="000000"/>
                <w:sz w:val="24"/>
                <w:szCs w:val="24"/>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 w:hAnsi="仿宋" w:eastAsia="仿宋" w:cs="仿宋"/>
                <w:i w:val="0"/>
                <w:iCs w:val="0"/>
                <w:color w:val="000000"/>
                <w:sz w:val="24"/>
                <w:szCs w:val="24"/>
                <w:u w:val="none"/>
              </w:rPr>
            </w:pPr>
          </w:p>
        </w:tc>
        <w:tc>
          <w:tcPr>
            <w:tcW w:w="10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合计</w:t>
            </w:r>
          </w:p>
        </w:tc>
        <w:tc>
          <w:tcPr>
            <w:tcW w:w="116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p>
        </w:tc>
        <w:tc>
          <w:tcPr>
            <w:tcW w:w="31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suppressLineNumbers w:val="0"/>
              <w:spacing w:before="0" w:beforeAutospacing="0" w:after="0" w:afterAutospacing="0"/>
              <w:ind w:left="0" w:right="0"/>
              <w:rPr>
                <w:rFonts w:hint="eastAsia" w:ascii="仿宋" w:hAnsi="仿宋" w:eastAsia="仿宋" w:cs="仿宋"/>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4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注</w:t>
            </w:r>
          </w:p>
        </w:tc>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仿宋" w:hAnsi="仿宋" w:eastAsia="仿宋" w:cs="仿宋"/>
                <w:i w:val="0"/>
                <w:iCs w:val="0"/>
                <w:color w:val="000000"/>
                <w:sz w:val="24"/>
                <w:szCs w:val="24"/>
                <w:u w:val="none"/>
              </w:rPr>
            </w:pP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人民币大写</w:t>
            </w:r>
          </w:p>
        </w:tc>
        <w:tc>
          <w:tcPr>
            <w:tcW w:w="535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4"/>
                <w:szCs w:val="24"/>
                <w:u w:val="none"/>
              </w:rPr>
            </w:pPr>
          </w:p>
        </w:tc>
      </w:tr>
    </w:tbl>
    <w:p>
      <w:pPr>
        <w:pStyle w:val="17"/>
        <w:rPr>
          <w:rFonts w:hint="eastAsia" w:ascii="仿宋" w:hAnsi="仿宋" w:eastAsia="仿宋" w:cs="仿宋"/>
          <w:sz w:val="24"/>
          <w:szCs w:val="24"/>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6"/>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lang w:eastAsia="zh-CN"/>
        </w:rPr>
        <w:t>三</w:t>
      </w:r>
      <w:r>
        <w:rPr>
          <w:rFonts w:hint="eastAsia" w:ascii="仿宋" w:hAnsi="仿宋" w:eastAsia="仿宋"/>
          <w:b/>
          <w:kern w:val="0"/>
          <w:sz w:val="32"/>
          <w:szCs w:val="32"/>
        </w:rPr>
        <w:t>、营业执照复印件、特定资格要求相关证明材料</w:t>
      </w: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lang w:eastAsia="zh-CN"/>
        </w:rPr>
        <w:t>四</w:t>
      </w:r>
      <w:r>
        <w:rPr>
          <w:rFonts w:hint="eastAsia" w:ascii="仿宋" w:hAnsi="仿宋" w:eastAsia="仿宋"/>
          <w:b/>
          <w:kern w:val="0"/>
          <w:sz w:val="32"/>
          <w:szCs w:val="32"/>
        </w:rPr>
        <w:t>、法定代表人（单位负责人）身份证明(格式)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keepNext w:val="0"/>
              <w:keepLines w:val="0"/>
              <w:suppressLineNumbers w:val="0"/>
              <w:adjustRightInd w:val="0"/>
              <w:snapToGrid w:val="0"/>
              <w:spacing w:before="120" w:beforeLines="50" w:beforeAutospacing="0" w:after="0" w:afterAutospacing="0" w:line="360" w:lineRule="auto"/>
              <w:ind w:left="0" w:right="0"/>
              <w:jc w:val="center"/>
              <w:rPr>
                <w:rFonts w:hint="default"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keepNext w:val="0"/>
              <w:keepLines w:val="0"/>
              <w:suppressLineNumbers w:val="0"/>
              <w:adjustRightInd w:val="0"/>
              <w:snapToGrid w:val="0"/>
              <w:spacing w:before="120" w:beforeLines="50" w:beforeAutospacing="0" w:after="0" w:afterAutospacing="0" w:line="360" w:lineRule="auto"/>
              <w:ind w:left="0" w:right="0"/>
              <w:jc w:val="center"/>
              <w:rPr>
                <w:rFonts w:hint="default"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lang w:eastAsia="zh-CN"/>
        </w:rPr>
        <w:t>五</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keepNext w:val="0"/>
              <w:keepLines w:val="0"/>
              <w:suppressLineNumbers w:val="0"/>
              <w:adjustRightInd w:val="0"/>
              <w:snapToGrid w:val="0"/>
              <w:spacing w:before="120" w:beforeLines="50" w:beforeAutospacing="0" w:after="0" w:afterAutospacing="0" w:line="500" w:lineRule="exact"/>
              <w:ind w:left="0" w:right="0"/>
              <w:jc w:val="center"/>
              <w:rPr>
                <w:rFonts w:hint="default"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keepNext w:val="0"/>
              <w:keepLines w:val="0"/>
              <w:suppressLineNumbers w:val="0"/>
              <w:adjustRightInd w:val="0"/>
              <w:snapToGrid w:val="0"/>
              <w:spacing w:before="120" w:beforeLines="50" w:beforeAutospacing="0" w:after="0" w:afterAutospacing="0" w:line="500" w:lineRule="exact"/>
              <w:ind w:left="0" w:right="0"/>
              <w:jc w:val="center"/>
              <w:rPr>
                <w:rFonts w:hint="default"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4"/>
        <w:jc w:val="center"/>
        <w:rPr>
          <w:rFonts w:ascii="仿宋" w:hAnsi="仿宋" w:eastAsia="仿宋"/>
          <w:bCs w:val="0"/>
          <w:kern w:val="0"/>
        </w:rPr>
      </w:pPr>
      <w:r>
        <w:rPr>
          <w:rFonts w:hint="eastAsia" w:ascii="仿宋" w:hAnsi="仿宋" w:eastAsia="仿宋"/>
          <w:bCs w:val="0"/>
          <w:kern w:val="0"/>
          <w:lang w:eastAsia="zh-CN"/>
        </w:rPr>
        <w:t>六</w:t>
      </w:r>
      <w:r>
        <w:rPr>
          <w:rFonts w:hint="eastAsia" w:ascii="仿宋" w:hAnsi="仿宋" w:eastAsia="仿宋"/>
          <w:bCs w:val="0"/>
          <w:kern w:val="0"/>
        </w:rPr>
        <w:t>、供应商资格声明(格式)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七</w:t>
      </w:r>
      <w:r>
        <w:rPr>
          <w:rFonts w:hint="eastAsia" w:ascii="仿宋" w:hAnsi="仿宋" w:eastAsia="仿宋"/>
          <w:b/>
          <w:kern w:val="0"/>
          <w:sz w:val="32"/>
          <w:szCs w:val="32"/>
        </w:rPr>
        <w:t>、参加本次采购活动前三年内在经营活动中没有重大违法记录的书面声明（格式）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5"/>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pStyle w:val="5"/>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八</w:t>
      </w:r>
      <w:r>
        <w:rPr>
          <w:rFonts w:hint="eastAsia" w:ascii="仿宋" w:hAnsi="仿宋" w:eastAsia="仿宋"/>
          <w:b/>
          <w:kern w:val="0"/>
          <w:sz w:val="32"/>
          <w:szCs w:val="32"/>
        </w:rPr>
        <w:t>、安全承诺书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w:t>
      </w:r>
      <w:r>
        <w:rPr>
          <w:rFonts w:hint="eastAsia" w:ascii="仿宋" w:hAnsi="仿宋" w:eastAsia="仿宋"/>
          <w:bCs/>
          <w:sz w:val="28"/>
          <w:szCs w:val="28"/>
          <w:lang w:eastAsia="zh-CN"/>
        </w:rPr>
        <w:t>勘察</w:t>
      </w:r>
      <w:r>
        <w:rPr>
          <w:rFonts w:hint="eastAsia" w:ascii="仿宋" w:hAnsi="仿宋" w:eastAsia="仿宋"/>
          <w:bCs/>
          <w:sz w:val="28"/>
          <w:szCs w:val="28"/>
        </w:rPr>
        <w:t>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w:t>
      </w:r>
      <w:r>
        <w:rPr>
          <w:rFonts w:hint="eastAsia" w:ascii="仿宋" w:hAnsi="仿宋" w:eastAsia="仿宋"/>
          <w:bCs/>
          <w:sz w:val="28"/>
          <w:szCs w:val="28"/>
          <w:lang w:eastAsia="zh-CN"/>
        </w:rPr>
        <w:t>勘察</w:t>
      </w:r>
      <w:r>
        <w:rPr>
          <w:rFonts w:hint="eastAsia" w:ascii="仿宋" w:hAnsi="仿宋" w:eastAsia="仿宋"/>
          <w:bCs/>
          <w:sz w:val="28"/>
          <w:szCs w:val="28"/>
        </w:rPr>
        <w:t>过程中发生的一切质量、安全事故和经济损失均由</w:t>
      </w:r>
      <w:r>
        <w:rPr>
          <w:rFonts w:hint="eastAsia" w:ascii="仿宋" w:hAnsi="仿宋" w:eastAsia="仿宋"/>
          <w:bCs/>
          <w:sz w:val="28"/>
          <w:szCs w:val="28"/>
          <w:lang w:eastAsia="zh-CN"/>
        </w:rPr>
        <w:t>供应商</w:t>
      </w:r>
      <w:r>
        <w:rPr>
          <w:rFonts w:hint="eastAsia" w:ascii="仿宋" w:hAnsi="仿宋" w:eastAsia="仿宋"/>
          <w:bCs/>
          <w:sz w:val="28"/>
          <w:szCs w:val="28"/>
        </w:rPr>
        <w:t>自负,</w:t>
      </w:r>
      <w:r>
        <w:rPr>
          <w:rFonts w:hint="eastAsia" w:ascii="仿宋" w:hAnsi="仿宋" w:eastAsia="仿宋"/>
          <w:bCs/>
          <w:sz w:val="28"/>
          <w:szCs w:val="28"/>
          <w:lang w:eastAsia="zh-CN"/>
        </w:rPr>
        <w:t>采购</w:t>
      </w:r>
      <w:r>
        <w:rPr>
          <w:rFonts w:hint="eastAsia" w:ascii="仿宋" w:hAnsi="仿宋" w:eastAsia="仿宋"/>
          <w:bCs/>
          <w:sz w:val="28"/>
          <w:szCs w:val="28"/>
        </w:rPr>
        <w:t>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2"/>
        <w:rPr>
          <w:rFonts w:ascii="仿宋" w:hAnsi="仿宋" w:eastAsia="仿宋"/>
          <w:sz w:val="28"/>
          <w:szCs w:val="28"/>
        </w:rPr>
      </w:pPr>
    </w:p>
    <w:p>
      <w:pPr>
        <w:rPr>
          <w:rFonts w:ascii="仿宋" w:hAnsi="仿宋" w:eastAsia="仿宋"/>
          <w:sz w:val="28"/>
          <w:szCs w:val="28"/>
        </w:rPr>
      </w:pPr>
    </w:p>
    <w:p>
      <w:pPr>
        <w:pStyle w:val="5"/>
        <w:ind w:firstLine="0" w:firstLineChars="0"/>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九</w:t>
      </w:r>
      <w:r>
        <w:rPr>
          <w:rFonts w:hint="eastAsia" w:ascii="仿宋" w:hAnsi="仿宋" w:eastAsia="仿宋"/>
          <w:b/>
          <w:kern w:val="0"/>
          <w:sz w:val="32"/>
          <w:szCs w:val="32"/>
        </w:rPr>
        <w:t>、招标文件要求提供的相关材料及供应商认为需提供的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5"/>
        <w:ind w:firstLine="480"/>
        <w:rPr>
          <w:rFonts w:ascii="仿宋" w:hAnsi="仿宋" w:eastAsia="仿宋"/>
          <w:sz w:val="24"/>
        </w:rPr>
      </w:pPr>
    </w:p>
    <w:p>
      <w:pPr>
        <w:pStyle w:val="3"/>
        <w:rPr>
          <w:rFonts w:ascii="仿宋" w:hAnsi="仿宋" w:eastAsia="仿宋"/>
        </w:rPr>
      </w:pPr>
      <w:r>
        <w:rPr>
          <w:rFonts w:hint="eastAsia" w:ascii="仿宋" w:hAnsi="仿宋" w:eastAsia="仿宋"/>
        </w:rPr>
        <w:t xml:space="preserve">第五章 </w:t>
      </w:r>
      <w:r>
        <w:rPr>
          <w:rFonts w:hint="eastAsia" w:ascii="仿宋" w:hAnsi="仿宋" w:eastAsia="仿宋"/>
          <w:lang w:eastAsia="zh-CN"/>
        </w:rPr>
        <w:t>勘察</w:t>
      </w:r>
      <w:r>
        <w:rPr>
          <w:rFonts w:hint="eastAsia" w:ascii="仿宋" w:hAnsi="仿宋" w:eastAsia="仿宋"/>
        </w:rPr>
        <w:t>合同</w:t>
      </w:r>
    </w:p>
    <w:p>
      <w:pPr>
        <w:widowControl/>
        <w:jc w:val="center"/>
        <w:rPr>
          <w:rFonts w:ascii="仿宋" w:hAnsi="仿宋" w:eastAsia="仿宋" w:cs="仿宋"/>
          <w:kern w:val="0"/>
          <w:sz w:val="28"/>
          <w:szCs w:val="28"/>
        </w:rPr>
      </w:pPr>
    </w:p>
    <w:p>
      <w:pPr>
        <w:pageBreakBefore w:val="0"/>
        <w:widowControl w:val="0"/>
        <w:tabs>
          <w:tab w:val="left" w:pos="2580"/>
          <w:tab w:val="center" w:pos="5121"/>
        </w:tabs>
        <w:kinsoku/>
        <w:wordWrap/>
        <w:overflowPunct/>
        <w:topLinePunct w:val="0"/>
        <w:autoSpaceDE/>
        <w:autoSpaceDN/>
        <w:bidi w:val="0"/>
        <w:snapToGrid w:val="0"/>
        <w:spacing w:line="400" w:lineRule="exact"/>
        <w:jc w:val="center"/>
        <w:textAlignment w:val="auto"/>
        <w:outlineLvl w:val="0"/>
        <w:rPr>
          <w:rFonts w:hint="eastAsia" w:ascii="仿宋" w:hAnsi="仿宋" w:eastAsia="仿宋" w:cs="仿宋"/>
          <w:color w:val="000000" w:themeColor="text1"/>
          <w:kern w:val="0"/>
          <w:sz w:val="24"/>
          <w:szCs w:val="24"/>
          <w14:textFill>
            <w14:solidFill>
              <w14:schemeClr w14:val="tx1"/>
            </w14:solidFill>
          </w14:textFill>
        </w:rPr>
      </w:pPr>
      <w:bookmarkStart w:id="1" w:name="_Toc457826138"/>
      <w:r>
        <w:rPr>
          <w:rFonts w:hint="eastAsia" w:ascii="仿宋" w:hAnsi="仿宋" w:eastAsia="仿宋" w:cs="仿宋"/>
          <w:color w:val="000000" w:themeColor="text1"/>
          <w:kern w:val="0"/>
          <w:sz w:val="24"/>
          <w:szCs w:val="24"/>
          <w14:textFill>
            <w14:solidFill>
              <w14:schemeClr w14:val="tx1"/>
            </w14:solidFill>
          </w14:textFill>
        </w:rPr>
        <w:t>第一部分　合同协议书</w:t>
      </w:r>
      <w:bookmarkEnd w:id="1"/>
    </w:p>
    <w:p>
      <w:pPr>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发包人（全称）：湖南科技学院</w:t>
      </w:r>
    </w:p>
    <w:p>
      <w:pPr>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勘察人（全称）：</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根据《中华人民共和国</w:t>
      </w:r>
      <w:r>
        <w:rPr>
          <w:rFonts w:hint="eastAsia" w:ascii="仿宋" w:hAnsi="仿宋" w:eastAsia="仿宋" w:cs="仿宋"/>
          <w:color w:val="000000" w:themeColor="text1"/>
          <w:kern w:val="0"/>
          <w:sz w:val="24"/>
          <w:szCs w:val="24"/>
          <w:lang w:eastAsia="zh-CN"/>
          <w14:textFill>
            <w14:solidFill>
              <w14:schemeClr w14:val="tx1"/>
            </w14:solidFill>
          </w14:textFill>
        </w:rPr>
        <w:t>民</w:t>
      </w:r>
      <w:r>
        <w:rPr>
          <w:rFonts w:hint="eastAsia" w:ascii="仿宋" w:hAnsi="仿宋" w:eastAsia="仿宋" w:cs="仿宋"/>
          <w:color w:val="000000" w:themeColor="text1"/>
          <w:kern w:val="0"/>
          <w:sz w:val="24"/>
          <w:szCs w:val="24"/>
          <w14:textFill>
            <w14:solidFill>
              <w14:schemeClr w14:val="tx1"/>
            </w14:solidFill>
          </w14:textFill>
        </w:rPr>
        <w:t>法</w:t>
      </w:r>
      <w:r>
        <w:rPr>
          <w:rFonts w:hint="eastAsia" w:ascii="仿宋" w:hAnsi="仿宋" w:eastAsia="仿宋" w:cs="仿宋"/>
          <w:color w:val="000000" w:themeColor="text1"/>
          <w:kern w:val="0"/>
          <w:sz w:val="24"/>
          <w:szCs w:val="24"/>
          <w:lang w:eastAsia="zh-CN"/>
          <w14:textFill>
            <w14:solidFill>
              <w14:schemeClr w14:val="tx1"/>
            </w14:solidFill>
          </w14:textFill>
        </w:rPr>
        <w:t>典</w:t>
      </w:r>
      <w:r>
        <w:rPr>
          <w:rFonts w:hint="eastAsia" w:ascii="仿宋" w:hAnsi="仿宋" w:eastAsia="仿宋" w:cs="仿宋"/>
          <w:color w:val="000000" w:themeColor="text1"/>
          <w:kern w:val="0"/>
          <w:sz w:val="24"/>
          <w:szCs w:val="24"/>
          <w14:textFill>
            <w14:solidFill>
              <w14:schemeClr w14:val="tx1"/>
            </w14:solidFill>
          </w14:textFill>
        </w:rPr>
        <w:t>》、《中华人民共和国建筑法》、</w:t>
      </w:r>
      <w:r>
        <w:rPr>
          <w:rFonts w:hint="eastAsia" w:ascii="仿宋" w:hAnsi="仿宋" w:eastAsia="仿宋" w:cs="仿宋"/>
          <w:color w:val="000000" w:themeColor="text1"/>
          <w:sz w:val="24"/>
          <w:szCs w:val="24"/>
          <w14:textFill>
            <w14:solidFill>
              <w14:schemeClr w14:val="tx1"/>
            </w14:solidFill>
          </w14:textFill>
        </w:rPr>
        <w:t>《中华人民共和国招标投标法》</w:t>
      </w:r>
      <w:r>
        <w:rPr>
          <w:rFonts w:hint="eastAsia" w:ascii="仿宋" w:hAnsi="仿宋" w:eastAsia="仿宋" w:cs="仿宋"/>
          <w:color w:val="000000" w:themeColor="text1"/>
          <w:kern w:val="0"/>
          <w:sz w:val="24"/>
          <w:szCs w:val="24"/>
          <w14:textFill>
            <w14:solidFill>
              <w14:schemeClr w14:val="tx1"/>
            </w14:solidFill>
          </w14:textFill>
        </w:rPr>
        <w:t>等相关法律法规的规定，遵循平等、自愿、公平和诚实信用的原则，双方就棚户区改造项目超前探工程有关事项协商一致，达成如下协议。</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2" w:name="_Toc457826139"/>
      <w:bookmarkStart w:id="3" w:name="_Toc406150410"/>
      <w:r>
        <w:rPr>
          <w:rFonts w:hint="eastAsia" w:ascii="仿宋" w:hAnsi="仿宋" w:eastAsia="仿宋" w:cs="仿宋"/>
          <w:b/>
          <w:color w:val="000000" w:themeColor="text1"/>
          <w:kern w:val="0"/>
          <w:sz w:val="24"/>
          <w:szCs w:val="24"/>
          <w14:textFill>
            <w14:solidFill>
              <w14:schemeClr w14:val="tx1"/>
            </w14:solidFill>
          </w14:textFill>
        </w:rPr>
        <w:t>一、工程概况</w:t>
      </w:r>
      <w:bookmarkEnd w:id="2"/>
      <w:bookmarkEnd w:id="3"/>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1.工程名称：</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学生公寓、学生食堂建设工程详细勘探及超前探</w:t>
      </w:r>
      <w:r>
        <w:rPr>
          <w:rFonts w:hint="eastAsia" w:ascii="仿宋" w:hAnsi="仿宋" w:eastAsia="仿宋" w:cs="仿宋"/>
          <w:color w:val="000000" w:themeColor="text1"/>
          <w:kern w:val="0"/>
          <w:sz w:val="24"/>
          <w:szCs w:val="24"/>
          <w:u w:val="single"/>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2.工程地点：</w:t>
      </w:r>
      <w:r>
        <w:rPr>
          <w:rFonts w:hint="eastAsia" w:ascii="仿宋" w:hAnsi="仿宋" w:eastAsia="仿宋" w:cs="仿宋"/>
          <w:color w:val="000000" w:themeColor="text1"/>
          <w:kern w:val="0"/>
          <w:sz w:val="24"/>
          <w:szCs w:val="24"/>
          <w:u w:val="single"/>
          <w14:textFill>
            <w14:solidFill>
              <w14:schemeClr w14:val="tx1"/>
            </w14:solidFill>
          </w14:textFill>
        </w:rPr>
        <w:t>_湖南科技学院南面</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3.工程规模、特征：_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学生公寓和学生食堂各1</w:t>
      </w:r>
      <w:r>
        <w:rPr>
          <w:rFonts w:hint="eastAsia" w:ascii="仿宋" w:hAnsi="仿宋" w:eastAsia="仿宋" w:cs="仿宋"/>
          <w:color w:val="000000" w:themeColor="text1"/>
          <w:kern w:val="0"/>
          <w:sz w:val="24"/>
          <w:szCs w:val="24"/>
          <w:u w:val="single"/>
          <w14:textFill>
            <w14:solidFill>
              <w14:schemeClr w14:val="tx1"/>
            </w14:solidFill>
          </w14:textFill>
        </w:rPr>
        <w:t>栋，</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建筑</w:t>
      </w:r>
      <w:r>
        <w:rPr>
          <w:rFonts w:hint="eastAsia" w:ascii="仿宋" w:hAnsi="仿宋" w:eastAsia="仿宋" w:cs="仿宋"/>
          <w:color w:val="000000" w:themeColor="text1"/>
          <w:kern w:val="0"/>
          <w:sz w:val="24"/>
          <w:szCs w:val="24"/>
          <w:u w:val="single"/>
          <w14:textFill>
            <w14:solidFill>
              <w14:schemeClr w14:val="tx1"/>
            </w14:solidFill>
          </w14:textFill>
        </w:rPr>
        <w:t>面积约</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24140</w:t>
      </w:r>
      <w:r>
        <w:rPr>
          <w:rFonts w:hint="eastAsia" w:ascii="仿宋" w:hAnsi="仿宋" w:eastAsia="仿宋" w:cs="仿宋"/>
          <w:color w:val="000000" w:themeColor="text1"/>
          <w:kern w:val="0"/>
          <w:sz w:val="24"/>
          <w:szCs w:val="24"/>
          <w:u w:val="single"/>
          <w14:textFill>
            <w14:solidFill>
              <w14:schemeClr w14:val="tx1"/>
            </w14:solidFill>
          </w14:textFill>
        </w:rPr>
        <w:t>平方米</w:t>
      </w:r>
      <w:r>
        <w:rPr>
          <w:rFonts w:hint="eastAsia" w:ascii="仿宋" w:hAnsi="仿宋" w:eastAsia="仿宋" w:cs="仿宋"/>
          <w:color w:val="000000" w:themeColor="text1"/>
          <w:kern w:val="0"/>
          <w:sz w:val="24"/>
          <w:szCs w:val="24"/>
          <w:u w:val="single"/>
          <w:lang w:eastAsia="zh-CN"/>
          <w14:textFill>
            <w14:solidFill>
              <w14:schemeClr w14:val="tx1"/>
            </w14:solidFill>
          </w14:textFill>
        </w:rPr>
        <w:t>，其中学生公寓建筑面积约</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18572平方米，学生食堂建筑面积约5568平方米。</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4" w:name="_Toc457826140"/>
      <w:r>
        <w:rPr>
          <w:rFonts w:hint="eastAsia" w:ascii="仿宋" w:hAnsi="仿宋" w:eastAsia="仿宋" w:cs="仿宋"/>
          <w:b/>
          <w:color w:val="000000" w:themeColor="text1"/>
          <w:kern w:val="0"/>
          <w:sz w:val="24"/>
          <w:szCs w:val="24"/>
          <w14:textFill>
            <w14:solidFill>
              <w14:schemeClr w14:val="tx1"/>
            </w14:solidFill>
          </w14:textFill>
        </w:rPr>
        <w:t>二、勘察范围和阶段、技术要求及工作量</w:t>
      </w:r>
      <w:bookmarkEnd w:id="4"/>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1.勘察范围和阶段：_</w:t>
      </w:r>
      <w:r>
        <w:rPr>
          <w:rFonts w:hint="eastAsia" w:ascii="仿宋" w:hAnsi="仿宋" w:eastAsia="仿宋" w:cs="仿宋"/>
          <w:color w:val="000000" w:themeColor="text1"/>
          <w:kern w:val="0"/>
          <w:sz w:val="24"/>
          <w:szCs w:val="24"/>
          <w:u w:val="single"/>
          <w:lang w:eastAsia="zh-CN"/>
          <w14:textFill>
            <w14:solidFill>
              <w14:schemeClr w14:val="tx1"/>
            </w14:solidFill>
          </w14:textFill>
        </w:rPr>
        <w:t>详细勘探及超前探</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2.技术要求：__</w:t>
      </w:r>
      <w:r>
        <w:rPr>
          <w:rFonts w:hint="eastAsia" w:ascii="仿宋" w:hAnsi="仿宋" w:eastAsia="仿宋" w:cs="仿宋"/>
          <w:color w:val="000000" w:themeColor="text1"/>
          <w:sz w:val="24"/>
          <w:szCs w:val="24"/>
          <w:u w:val="single"/>
          <w14:textFill>
            <w14:solidFill>
              <w14:schemeClr w14:val="tx1"/>
            </w14:solidFill>
          </w14:textFill>
        </w:rPr>
        <w:t>按国家岩土勘察规范施工</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3.工作量：</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u w:val="single"/>
          <w:lang w:eastAsia="zh-CN"/>
          <w14:textFill>
            <w14:solidFill>
              <w14:schemeClr w14:val="tx1"/>
            </w14:solidFill>
          </w14:textFill>
        </w:rPr>
        <w:t>约</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110</w:t>
      </w:r>
      <w:r>
        <w:rPr>
          <w:rFonts w:hint="eastAsia" w:ascii="仿宋" w:hAnsi="仿宋" w:eastAsia="仿宋" w:cs="仿宋"/>
          <w:color w:val="000000" w:themeColor="text1"/>
          <w:kern w:val="0"/>
          <w:sz w:val="24"/>
          <w:szCs w:val="24"/>
          <w:u w:val="single"/>
          <w14:textFill>
            <w14:solidFill>
              <w14:schemeClr w14:val="tx1"/>
            </w14:solidFill>
          </w14:textFill>
        </w:rPr>
        <w:t>个孔，每个孔深度</w:t>
      </w:r>
      <w:r>
        <w:rPr>
          <w:rFonts w:hint="eastAsia" w:ascii="仿宋" w:hAnsi="仿宋" w:eastAsia="仿宋" w:cs="仿宋"/>
          <w:color w:val="000000" w:themeColor="text1"/>
          <w:kern w:val="0"/>
          <w:sz w:val="24"/>
          <w:szCs w:val="24"/>
          <w:u w:val="single"/>
          <w:lang w:eastAsia="zh-CN"/>
          <w14:textFill>
            <w14:solidFill>
              <w14:schemeClr w14:val="tx1"/>
            </w14:solidFill>
          </w14:textFill>
        </w:rPr>
        <w:t>为</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15米</w:t>
      </w:r>
      <w:r>
        <w:rPr>
          <w:rFonts w:hint="eastAsia" w:ascii="仿宋" w:hAnsi="仿宋" w:eastAsia="仿宋" w:cs="仿宋"/>
          <w:color w:val="000000" w:themeColor="text1"/>
          <w:sz w:val="24"/>
          <w:szCs w:val="24"/>
          <w:u w:val="single"/>
          <w14:textFill>
            <w14:solidFill>
              <w14:schemeClr w14:val="tx1"/>
            </w14:solidFill>
          </w14:textFill>
        </w:rPr>
        <w:t>（以上数量和深度为概算，实际数量与深度必须经</w:t>
      </w:r>
      <w:r>
        <w:rPr>
          <w:rFonts w:hint="eastAsia" w:ascii="仿宋" w:hAnsi="仿宋" w:eastAsia="仿宋" w:cs="仿宋"/>
          <w:color w:val="000000" w:themeColor="text1"/>
          <w:sz w:val="24"/>
          <w:szCs w:val="24"/>
          <w:u w:val="single"/>
          <w:lang w:eastAsia="zh-CN"/>
          <w14:textFill>
            <w14:solidFill>
              <w14:schemeClr w14:val="tx1"/>
            </w14:solidFill>
          </w14:textFill>
        </w:rPr>
        <w:t>发包</w:t>
      </w:r>
      <w:r>
        <w:rPr>
          <w:rFonts w:hint="eastAsia" w:ascii="仿宋" w:hAnsi="仿宋" w:eastAsia="仿宋" w:cs="仿宋"/>
          <w:color w:val="000000" w:themeColor="text1"/>
          <w:sz w:val="24"/>
          <w:szCs w:val="24"/>
          <w:u w:val="single"/>
          <w14:textFill>
            <w14:solidFill>
              <w14:schemeClr w14:val="tx1"/>
            </w14:solidFill>
          </w14:textFill>
        </w:rPr>
        <w:t>人相关部门代表现场签证并附每个孔的地质资料照片；实际深度满足设计条件即可，超深不予计价。结算时以实际数量和深度为准）</w:t>
      </w:r>
      <w:r>
        <w:rPr>
          <w:rFonts w:hint="eastAsia" w:ascii="仿宋" w:hAnsi="仿宋" w:eastAsia="仿宋" w:cs="仿宋"/>
          <w:color w:val="000000" w:themeColor="text1"/>
          <w:sz w:val="24"/>
          <w:szCs w:val="24"/>
          <w:u w:val="single"/>
          <w:lang w:eastAsia="zh-CN"/>
          <w14:textFill>
            <w14:solidFill>
              <w14:schemeClr w14:val="tx1"/>
            </w14:solidFill>
          </w14:textFill>
        </w:rPr>
        <w:t>。</w:t>
      </w:r>
      <w:r>
        <w:rPr>
          <w:rFonts w:hint="eastAsia" w:ascii="仿宋" w:hAnsi="仿宋" w:eastAsia="仿宋" w:cs="仿宋"/>
          <w:color w:val="000000" w:themeColor="text1"/>
          <w:sz w:val="24"/>
          <w:szCs w:val="24"/>
          <w:u w:val="single"/>
          <w14:textFill>
            <w14:solidFill>
              <w14:schemeClr w14:val="tx1"/>
            </w14:solidFill>
          </w14:textFill>
        </w:rPr>
        <w:t xml:space="preserve"> </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5" w:name="_Toc406150412"/>
      <w:bookmarkStart w:id="6" w:name="_Toc457826141"/>
      <w:r>
        <w:rPr>
          <w:rFonts w:hint="eastAsia" w:ascii="仿宋" w:hAnsi="仿宋" w:eastAsia="仿宋" w:cs="仿宋"/>
          <w:b/>
          <w:color w:val="000000" w:themeColor="text1"/>
          <w:kern w:val="0"/>
          <w:sz w:val="24"/>
          <w:szCs w:val="24"/>
          <w14:textFill>
            <w14:solidFill>
              <w14:schemeClr w14:val="tx1"/>
            </w14:solidFill>
          </w14:textFill>
        </w:rPr>
        <w:t>三、合同工期</w:t>
      </w:r>
      <w:bookmarkEnd w:id="5"/>
      <w:bookmarkEnd w:id="6"/>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1.开工日期：</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详细勘探工作开工日期以合同签订时间为准，超前探工作开工日期以发包人下达的开工通知书为准。</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2.成果提交日期：</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  </w:t>
      </w:r>
      <w:r>
        <w:rPr>
          <w:rFonts w:hint="eastAsia" w:ascii="仿宋" w:hAnsi="仿宋" w:eastAsia="仿宋" w:cs="仿宋"/>
          <w:color w:val="000000" w:themeColor="text1"/>
          <w:kern w:val="0"/>
          <w:sz w:val="24"/>
          <w:szCs w:val="24"/>
          <w14:textFill>
            <w14:solidFill>
              <w14:schemeClr w14:val="tx1"/>
            </w14:solidFill>
          </w14:textFill>
        </w:rPr>
        <w:t>_</w:t>
      </w:r>
      <w:r>
        <w:rPr>
          <w:rFonts w:hint="eastAsia" w:ascii="仿宋" w:hAnsi="仿宋" w:eastAsia="仿宋" w:cs="仿宋"/>
          <w:color w:val="000000" w:themeColor="text1"/>
          <w:kern w:val="0"/>
          <w:sz w:val="24"/>
          <w:szCs w:val="24"/>
          <w:lang w:val="en-US" w:eastAsia="zh-CN"/>
          <w14:textFill>
            <w14:solidFill>
              <w14:schemeClr w14:val="tx1"/>
            </w14:solidFill>
          </w14:textFill>
        </w:rPr>
        <w:t xml:space="preserve"> </w:t>
      </w:r>
    </w:p>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3.合同工期（总日历天数）</w:t>
      </w:r>
      <w:r>
        <w:rPr>
          <w:rFonts w:hint="eastAsia" w:ascii="仿宋" w:hAnsi="仿宋" w:eastAsia="仿宋" w:cs="仿宋"/>
          <w:color w:val="000000" w:themeColor="text1"/>
          <w:kern w:val="0"/>
          <w:sz w:val="24"/>
          <w:szCs w:val="24"/>
          <w:lang w:eastAsia="zh-CN"/>
          <w14:textFill>
            <w14:solidFill>
              <w14:schemeClr w14:val="tx1"/>
            </w14:solidFill>
          </w14:textFill>
        </w:rPr>
        <w:t>：</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详细勘探的工期为12天，超前探的工期为20天</w:t>
      </w:r>
      <w:r>
        <w:rPr>
          <w:rFonts w:hint="eastAsia" w:ascii="仿宋" w:hAnsi="仿宋" w:eastAsia="仿宋" w:cs="仿宋"/>
          <w:color w:val="000000" w:themeColor="text1"/>
          <w:kern w:val="0"/>
          <w:sz w:val="24"/>
          <w:szCs w:val="24"/>
          <w:u w:val="single"/>
          <w14:textFill>
            <w14:solidFill>
              <w14:schemeClr w14:val="tx1"/>
            </w14:solidFill>
          </w14:textFill>
        </w:rPr>
        <w:t xml:space="preserve">（含提交地勘报告） </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7" w:name="_Toc406150413"/>
      <w:bookmarkStart w:id="8" w:name="_Toc457826142"/>
      <w:r>
        <w:rPr>
          <w:rFonts w:hint="eastAsia" w:ascii="仿宋" w:hAnsi="仿宋" w:eastAsia="仿宋" w:cs="仿宋"/>
          <w:b/>
          <w:color w:val="000000" w:themeColor="text1"/>
          <w:kern w:val="0"/>
          <w:sz w:val="24"/>
          <w:szCs w:val="24"/>
          <w14:textFill>
            <w14:solidFill>
              <w14:schemeClr w14:val="tx1"/>
            </w14:solidFill>
          </w14:textFill>
        </w:rPr>
        <w:t>四、质量标准</w:t>
      </w:r>
      <w:bookmarkEnd w:id="7"/>
      <w:bookmarkEnd w:id="8"/>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lang w:val="en-US" w:eastAsia="zh-CN"/>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质量标准：</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u w:val="single"/>
          <w14:textFill>
            <w14:solidFill>
              <w14:schemeClr w14:val="tx1"/>
            </w14:solidFill>
          </w14:textFill>
        </w:rPr>
        <w:t>合格</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9" w:name="_Toc406150414"/>
      <w:bookmarkStart w:id="10" w:name="_Toc457826143"/>
      <w:r>
        <w:rPr>
          <w:rFonts w:hint="eastAsia" w:ascii="仿宋" w:hAnsi="仿宋" w:eastAsia="仿宋" w:cs="仿宋"/>
          <w:b/>
          <w:color w:val="000000" w:themeColor="text1"/>
          <w:kern w:val="0"/>
          <w:sz w:val="24"/>
          <w:szCs w:val="24"/>
          <w14:textFill>
            <w14:solidFill>
              <w14:schemeClr w14:val="tx1"/>
            </w14:solidFill>
          </w14:textFill>
        </w:rPr>
        <w:t>五、合同价款</w:t>
      </w:r>
      <w:bookmarkEnd w:id="9"/>
      <w:bookmarkEnd w:id="10"/>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1.合同价款金额：人民币（大写）</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注：以上价款金额为暂定金额，最终金额由双方根据工作量×单价予以确定。</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2.合同价款形式：</w:t>
      </w:r>
      <w:r>
        <w:rPr>
          <w:rFonts w:hint="eastAsia" w:ascii="仿宋" w:hAnsi="仿宋" w:eastAsia="仿宋" w:cs="仿宋"/>
          <w:color w:val="000000" w:themeColor="text1"/>
          <w:kern w:val="0"/>
          <w:sz w:val="24"/>
          <w:szCs w:val="24"/>
          <w:u w:val="single"/>
          <w14:textFill>
            <w14:solidFill>
              <w14:schemeClr w14:val="tx1"/>
            </w14:solidFill>
          </w14:textFill>
        </w:rPr>
        <w:t>_固定综合单价，</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详细勘探综合单价为    元/米，超前探综合单价为     元/米</w:t>
      </w:r>
      <w:r>
        <w:rPr>
          <w:rFonts w:hint="eastAsia" w:ascii="仿宋" w:hAnsi="仿宋" w:eastAsia="仿宋" w:cs="仿宋"/>
          <w:color w:val="000000" w:themeColor="text1"/>
          <w:kern w:val="0"/>
          <w:sz w:val="24"/>
          <w:szCs w:val="24"/>
          <w:u w:val="single"/>
          <w14:textFill>
            <w14:solidFill>
              <w14:schemeClr w14:val="tx1"/>
            </w14:solidFill>
          </w14:textFill>
        </w:rPr>
        <w:t xml:space="preserve">。 </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11" w:name="_Toc457826144"/>
      <w:bookmarkStart w:id="12" w:name="_Toc406150415"/>
      <w:r>
        <w:rPr>
          <w:rFonts w:hint="eastAsia" w:ascii="仿宋" w:hAnsi="仿宋" w:eastAsia="仿宋" w:cs="仿宋"/>
          <w:b/>
          <w:color w:val="000000" w:themeColor="text1"/>
          <w:kern w:val="0"/>
          <w:sz w:val="24"/>
          <w:szCs w:val="24"/>
          <w14:textFill>
            <w14:solidFill>
              <w14:schemeClr w14:val="tx1"/>
            </w14:solidFill>
          </w14:textFill>
        </w:rPr>
        <w:t>六、合同文件构成</w:t>
      </w:r>
      <w:bookmarkEnd w:id="11"/>
      <w:bookmarkEnd w:id="12"/>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组成本合同的文件包括：</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（1）合同协议书；</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（2）专用合同条款及其附件；</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（3）通用合同条款；</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（4）中标通知书（如果有）；</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（5）投标文件及其附件（如果有）；</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（6）技术标准和要求；</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（7）图纸；</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（8）其他合同文件。</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在合同履行过程中形成的与合同有关的文件构成合同文件组成部分。</w:t>
      </w:r>
    </w:p>
    <w:p>
      <w:pPr>
        <w:pageBreakBefore w:val="0"/>
        <w:widowControl w:val="0"/>
        <w:tabs>
          <w:tab w:val="left" w:pos="54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13" w:name="_Toc457826145"/>
      <w:r>
        <w:rPr>
          <w:rFonts w:hint="eastAsia" w:ascii="仿宋" w:hAnsi="仿宋" w:eastAsia="仿宋" w:cs="仿宋"/>
          <w:b/>
          <w:color w:val="000000" w:themeColor="text1"/>
          <w:kern w:val="0"/>
          <w:sz w:val="24"/>
          <w:szCs w:val="24"/>
          <w14:textFill>
            <w14:solidFill>
              <w14:schemeClr w14:val="tx1"/>
            </w14:solidFill>
          </w14:textFill>
        </w:rPr>
        <w:t>七、承诺</w:t>
      </w:r>
      <w:bookmarkEnd w:id="13"/>
    </w:p>
    <w:p>
      <w:pPr>
        <w:pageBreakBefore w:val="0"/>
        <w:widowControl w:val="0"/>
        <w:tabs>
          <w:tab w:val="left" w:pos="72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1.发包人承诺按照法律规定履行项目审批手续，按照合同约定提供工程勘察条件和相关资料，并按照合同约定的期限和方式支付合同价款。</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 xml:space="preserve"> 2.勘察人承诺按照法律法规和技术标准规定及合同约定提供勘察技术服务。　</w:t>
      </w:r>
    </w:p>
    <w:p>
      <w:pPr>
        <w:pageBreakBefore w:val="0"/>
        <w:widowControl w:val="0"/>
        <w:tabs>
          <w:tab w:val="left" w:pos="540"/>
          <w:tab w:val="left" w:pos="72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14" w:name="_Toc406150417"/>
      <w:bookmarkStart w:id="15" w:name="_Toc457826146"/>
      <w:r>
        <w:rPr>
          <w:rFonts w:hint="eastAsia" w:ascii="仿宋" w:hAnsi="仿宋" w:eastAsia="仿宋" w:cs="仿宋"/>
          <w:b/>
          <w:color w:val="000000" w:themeColor="text1"/>
          <w:kern w:val="0"/>
          <w:sz w:val="24"/>
          <w:szCs w:val="24"/>
          <w14:textFill>
            <w14:solidFill>
              <w14:schemeClr w14:val="tx1"/>
            </w14:solidFill>
          </w14:textFill>
        </w:rPr>
        <w:t>八、词语定义</w:t>
      </w:r>
      <w:bookmarkEnd w:id="14"/>
      <w:bookmarkEnd w:id="15"/>
    </w:p>
    <w:p>
      <w:pPr>
        <w:pageBreakBefore w:val="0"/>
        <w:widowControl w:val="0"/>
        <w:tabs>
          <w:tab w:val="left" w:pos="540"/>
          <w:tab w:val="left" w:pos="72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本合同协议书中词语含义与合同第二部分《通用合同条款》中的词语含义相同。</w:t>
      </w:r>
      <w:bookmarkStart w:id="16" w:name="_Toc351203489"/>
      <w:bookmarkStart w:id="17" w:name="_Toc457826147"/>
      <w:bookmarkStart w:id="18" w:name="_Toc406150418"/>
    </w:p>
    <w:p>
      <w:pPr>
        <w:pageBreakBefore w:val="0"/>
        <w:widowControl w:val="0"/>
        <w:tabs>
          <w:tab w:val="left" w:pos="540"/>
          <w:tab w:val="left" w:pos="72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九、签订时间</w:t>
      </w:r>
      <w:bookmarkEnd w:id="16"/>
      <w:bookmarkEnd w:id="17"/>
      <w:bookmarkEnd w:id="18"/>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本合同于</w:t>
      </w:r>
      <w:r>
        <w:rPr>
          <w:rFonts w:hint="eastAsia" w:ascii="仿宋" w:hAnsi="仿宋" w:eastAsia="仿宋" w:cs="仿宋"/>
          <w:bCs/>
          <w:color w:val="000000" w:themeColor="text1"/>
          <w:sz w:val="24"/>
          <w:szCs w:val="24"/>
          <w:u w:val="single"/>
          <w14:textFill>
            <w14:solidFill>
              <w14:schemeClr w14:val="tx1"/>
            </w14:solidFill>
          </w14:textFill>
        </w:rPr>
        <w:t xml:space="preserve"> 202</w:t>
      </w:r>
      <w:r>
        <w:rPr>
          <w:rFonts w:hint="eastAsia" w:ascii="仿宋" w:hAnsi="仿宋" w:eastAsia="仿宋" w:cs="仿宋"/>
          <w:bCs/>
          <w:color w:val="000000" w:themeColor="text1"/>
          <w:sz w:val="24"/>
          <w:szCs w:val="24"/>
          <w:u w:val="single"/>
          <w:lang w:val="en-US" w:eastAsia="zh-CN"/>
          <w14:textFill>
            <w14:solidFill>
              <w14:schemeClr w14:val="tx1"/>
            </w14:solidFill>
          </w14:textFill>
        </w:rPr>
        <w:t>3</w:t>
      </w:r>
      <w:r>
        <w:rPr>
          <w:rFonts w:hint="eastAsia" w:ascii="仿宋" w:hAnsi="仿宋" w:eastAsia="仿宋" w:cs="仿宋"/>
          <w:bCs/>
          <w:color w:val="000000" w:themeColor="text1"/>
          <w:sz w:val="24"/>
          <w:szCs w:val="24"/>
          <w14:textFill>
            <w14:solidFill>
              <w14:schemeClr w14:val="tx1"/>
            </w14:solidFill>
          </w14:textFill>
        </w:rPr>
        <w:t>年</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月</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日签订。</w:t>
      </w:r>
    </w:p>
    <w:p>
      <w:pPr>
        <w:pageBreakBefore w:val="0"/>
        <w:widowControl w:val="0"/>
        <w:tabs>
          <w:tab w:val="left" w:pos="540"/>
          <w:tab w:val="left" w:pos="72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19" w:name="_Toc351203490"/>
      <w:bookmarkStart w:id="20" w:name="_Toc406150419"/>
      <w:bookmarkStart w:id="21" w:name="_Toc457826148"/>
      <w:r>
        <w:rPr>
          <w:rFonts w:hint="eastAsia" w:ascii="仿宋" w:hAnsi="仿宋" w:eastAsia="仿宋" w:cs="仿宋"/>
          <w:b/>
          <w:color w:val="000000" w:themeColor="text1"/>
          <w:kern w:val="0"/>
          <w:sz w:val="24"/>
          <w:szCs w:val="24"/>
          <w14:textFill>
            <w14:solidFill>
              <w14:schemeClr w14:val="tx1"/>
            </w14:solidFill>
          </w14:textFill>
        </w:rPr>
        <w:t>十、签订地点</w:t>
      </w:r>
      <w:bookmarkEnd w:id="19"/>
      <w:bookmarkEnd w:id="20"/>
      <w:bookmarkEnd w:id="21"/>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本合同在</w:t>
      </w:r>
      <w:r>
        <w:rPr>
          <w:rFonts w:hint="eastAsia" w:ascii="仿宋" w:hAnsi="仿宋" w:eastAsia="仿宋" w:cs="仿宋"/>
          <w:bCs/>
          <w:color w:val="000000" w:themeColor="text1"/>
          <w:sz w:val="24"/>
          <w:szCs w:val="24"/>
          <w:u w:val="single"/>
          <w14:textFill>
            <w14:solidFill>
              <w14:schemeClr w14:val="tx1"/>
            </w14:solidFill>
          </w14:textFill>
        </w:rPr>
        <w:t xml:space="preserve"> 湖南科技学院 </w:t>
      </w:r>
      <w:r>
        <w:rPr>
          <w:rFonts w:hint="eastAsia" w:ascii="仿宋" w:hAnsi="仿宋" w:eastAsia="仿宋" w:cs="仿宋"/>
          <w:bCs/>
          <w:color w:val="000000" w:themeColor="text1"/>
          <w:sz w:val="24"/>
          <w:szCs w:val="24"/>
          <w14:textFill>
            <w14:solidFill>
              <w14:schemeClr w14:val="tx1"/>
            </w14:solidFill>
          </w14:textFill>
        </w:rPr>
        <w:t>签订。</w:t>
      </w:r>
    </w:p>
    <w:p>
      <w:pPr>
        <w:pageBreakBefore w:val="0"/>
        <w:widowControl w:val="0"/>
        <w:tabs>
          <w:tab w:val="left" w:pos="540"/>
          <w:tab w:val="left" w:pos="72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22" w:name="_Toc457826149"/>
      <w:bookmarkStart w:id="23" w:name="_Toc406150420"/>
      <w:bookmarkStart w:id="24" w:name="_Toc351203492"/>
      <w:r>
        <w:rPr>
          <w:rFonts w:hint="eastAsia" w:ascii="仿宋" w:hAnsi="仿宋" w:eastAsia="仿宋" w:cs="仿宋"/>
          <w:b/>
          <w:color w:val="000000" w:themeColor="text1"/>
          <w:kern w:val="0"/>
          <w:sz w:val="24"/>
          <w:szCs w:val="24"/>
          <w14:textFill>
            <w14:solidFill>
              <w14:schemeClr w14:val="tx1"/>
            </w14:solidFill>
          </w14:textFill>
        </w:rPr>
        <w:t>十一、合同生效</w:t>
      </w:r>
      <w:bookmarkEnd w:id="22"/>
      <w:bookmarkEnd w:id="23"/>
      <w:bookmarkEnd w:id="24"/>
    </w:p>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本合同自</w:t>
      </w:r>
      <w:r>
        <w:rPr>
          <w:rFonts w:hint="eastAsia" w:ascii="仿宋" w:hAnsi="仿宋" w:eastAsia="仿宋" w:cs="仿宋"/>
          <w:bCs/>
          <w:color w:val="000000" w:themeColor="text1"/>
          <w:sz w:val="24"/>
          <w:szCs w:val="24"/>
          <w:u w:val="single"/>
          <w14:textFill>
            <w14:solidFill>
              <w14:schemeClr w14:val="tx1"/>
            </w14:solidFill>
          </w14:textFill>
        </w:rPr>
        <w:t xml:space="preserve"> 双方签字盖章后  </w:t>
      </w:r>
      <w:r>
        <w:rPr>
          <w:rFonts w:hint="eastAsia" w:ascii="仿宋" w:hAnsi="仿宋" w:eastAsia="仿宋" w:cs="仿宋"/>
          <w:bCs/>
          <w:color w:val="000000" w:themeColor="text1"/>
          <w:sz w:val="24"/>
          <w:szCs w:val="24"/>
          <w14:textFill>
            <w14:solidFill>
              <w14:schemeClr w14:val="tx1"/>
            </w14:solidFill>
          </w14:textFill>
        </w:rPr>
        <w:t>生效。</w:t>
      </w:r>
    </w:p>
    <w:p>
      <w:pPr>
        <w:pageBreakBefore w:val="0"/>
        <w:widowControl w:val="0"/>
        <w:tabs>
          <w:tab w:val="left" w:pos="540"/>
          <w:tab w:val="left" w:pos="720"/>
        </w:tabs>
        <w:kinsoku/>
        <w:wordWrap/>
        <w:overflowPunct/>
        <w:topLinePunct w:val="0"/>
        <w:autoSpaceDE/>
        <w:autoSpaceDN/>
        <w:bidi w:val="0"/>
        <w:adjustRightInd w:val="0"/>
        <w:snapToGrid w:val="0"/>
        <w:spacing w:line="400" w:lineRule="exact"/>
        <w:ind w:firstLine="482" w:firstLineChars="200"/>
        <w:jc w:val="left"/>
        <w:textAlignment w:val="auto"/>
        <w:outlineLvl w:val="1"/>
        <w:rPr>
          <w:rFonts w:hint="eastAsia" w:ascii="仿宋" w:hAnsi="仿宋" w:eastAsia="仿宋" w:cs="仿宋"/>
          <w:b/>
          <w:color w:val="000000" w:themeColor="text1"/>
          <w:kern w:val="0"/>
          <w:sz w:val="24"/>
          <w:szCs w:val="24"/>
          <w14:textFill>
            <w14:solidFill>
              <w14:schemeClr w14:val="tx1"/>
            </w14:solidFill>
          </w14:textFill>
        </w:rPr>
      </w:pPr>
      <w:bookmarkStart w:id="25" w:name="_Toc457826150"/>
      <w:r>
        <w:rPr>
          <w:rFonts w:hint="eastAsia" w:ascii="仿宋" w:hAnsi="仿宋" w:eastAsia="仿宋" w:cs="仿宋"/>
          <w:b/>
          <w:color w:val="000000" w:themeColor="text1"/>
          <w:kern w:val="0"/>
          <w:sz w:val="24"/>
          <w:szCs w:val="24"/>
          <w14:textFill>
            <w14:solidFill>
              <w14:schemeClr w14:val="tx1"/>
            </w14:solidFill>
          </w14:textFill>
        </w:rPr>
        <w:t>十二、合同份数</w:t>
      </w:r>
      <w:bookmarkEnd w:id="25"/>
    </w:p>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本合同一式</w:t>
      </w:r>
      <w:r>
        <w:rPr>
          <w:rFonts w:hint="eastAsia" w:ascii="仿宋" w:hAnsi="仿宋" w:eastAsia="仿宋" w:cs="仿宋"/>
          <w:bCs/>
          <w:color w:val="000000" w:themeColor="text1"/>
          <w:sz w:val="24"/>
          <w:szCs w:val="24"/>
          <w:u w:val="single"/>
          <w:lang w:eastAsia="zh-CN"/>
          <w14:textFill>
            <w14:solidFill>
              <w14:schemeClr w14:val="tx1"/>
            </w14:solidFill>
          </w14:textFill>
        </w:rPr>
        <w:t>肆</w:t>
      </w:r>
      <w:r>
        <w:rPr>
          <w:rFonts w:hint="eastAsia" w:ascii="仿宋" w:hAnsi="仿宋" w:eastAsia="仿宋" w:cs="仿宋"/>
          <w:bCs/>
          <w:color w:val="000000" w:themeColor="text1"/>
          <w:sz w:val="24"/>
          <w:szCs w:val="24"/>
          <w14:textFill>
            <w14:solidFill>
              <w14:schemeClr w14:val="tx1"/>
            </w14:solidFill>
          </w14:textFill>
        </w:rPr>
        <w:t>份，具有同等法律效力，发包人执</w:t>
      </w:r>
      <w:r>
        <w:rPr>
          <w:rFonts w:hint="eastAsia" w:ascii="仿宋" w:hAnsi="仿宋" w:eastAsia="仿宋" w:cs="仿宋"/>
          <w:bCs/>
          <w:color w:val="000000" w:themeColor="text1"/>
          <w:sz w:val="24"/>
          <w:szCs w:val="24"/>
          <w:u w:val="single"/>
          <w:lang w:eastAsia="zh-CN"/>
          <w14:textFill>
            <w14:solidFill>
              <w14:schemeClr w14:val="tx1"/>
            </w14:solidFill>
          </w14:textFill>
        </w:rPr>
        <w:t>贰</w:t>
      </w:r>
      <w:r>
        <w:rPr>
          <w:rFonts w:hint="eastAsia" w:ascii="仿宋" w:hAnsi="仿宋" w:eastAsia="仿宋" w:cs="仿宋"/>
          <w:bCs/>
          <w:color w:val="000000" w:themeColor="text1"/>
          <w:sz w:val="24"/>
          <w:szCs w:val="24"/>
          <w14:textFill>
            <w14:solidFill>
              <w14:schemeClr w14:val="tx1"/>
            </w14:solidFill>
          </w14:textFill>
        </w:rPr>
        <w:t>份，勘察人执</w:t>
      </w:r>
      <w:r>
        <w:rPr>
          <w:rFonts w:hint="eastAsia" w:ascii="仿宋" w:hAnsi="仿宋" w:eastAsia="仿宋" w:cs="仿宋"/>
          <w:bCs/>
          <w:color w:val="000000" w:themeColor="text1"/>
          <w:sz w:val="24"/>
          <w:szCs w:val="24"/>
          <w:u w:val="single"/>
          <w14:textFill>
            <w14:solidFill>
              <w14:schemeClr w14:val="tx1"/>
            </w14:solidFill>
          </w14:textFill>
        </w:rPr>
        <w:t>贰</w:t>
      </w:r>
      <w:r>
        <w:rPr>
          <w:rFonts w:hint="eastAsia" w:ascii="仿宋" w:hAnsi="仿宋" w:eastAsia="仿宋" w:cs="仿宋"/>
          <w:bCs/>
          <w:color w:val="000000" w:themeColor="text1"/>
          <w:sz w:val="24"/>
          <w:szCs w:val="24"/>
          <w14:textFill>
            <w14:solidFill>
              <w14:schemeClr w14:val="tx1"/>
            </w14:solidFill>
          </w14:textFill>
        </w:rPr>
        <w:t>份。</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发包人：（印章）                勘察人：（印章）</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法定代表人或其委托代理人：      法定代表人或其委托代理人：</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（签字）                       （签字）</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统一社会信用代码：              统一社会信用代码：</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地址：                          地址：</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邮政编码：                      邮政编码：</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电话：                          电话：</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传真：                          传真：</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电子邮箱：                      电子邮箱：</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开户银行：                      开户银行：</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账号：                          账号：</w:t>
      </w: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第二部分　通用合同条款</w:t>
      </w: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kern w:val="0"/>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具体条款见GF—2016—0203建设工程勘察合同（示范文本）</w:t>
      </w: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napToGrid w:val="0"/>
        <w:spacing w:line="400" w:lineRule="exact"/>
        <w:jc w:val="center"/>
        <w:textAlignment w:val="auto"/>
        <w:outlineLvl w:val="0"/>
        <w:rPr>
          <w:rFonts w:hint="eastAsia" w:ascii="仿宋" w:hAnsi="仿宋" w:eastAsia="仿宋" w:cs="仿宋"/>
          <w:color w:val="000000" w:themeColor="text1"/>
          <w:kern w:val="0"/>
          <w:sz w:val="24"/>
          <w:szCs w:val="24"/>
          <w14:textFill>
            <w14:solidFill>
              <w14:schemeClr w14:val="tx1"/>
            </w14:solidFill>
          </w14:textFill>
        </w:rPr>
      </w:pPr>
      <w:bookmarkStart w:id="26" w:name="_Toc457826207"/>
      <w:bookmarkStart w:id="27" w:name="_Toc406150478"/>
      <w:r>
        <w:rPr>
          <w:rFonts w:hint="eastAsia" w:ascii="仿宋" w:hAnsi="仿宋" w:eastAsia="仿宋" w:cs="仿宋"/>
          <w:color w:val="000000" w:themeColor="text1"/>
          <w:kern w:val="0"/>
          <w:sz w:val="24"/>
          <w:szCs w:val="24"/>
          <w14:textFill>
            <w14:solidFill>
              <w14:schemeClr w14:val="tx1"/>
            </w14:solidFill>
          </w14:textFill>
        </w:rPr>
        <w:t>第三部分　专用合同条款</w:t>
      </w:r>
      <w:bookmarkEnd w:id="26"/>
      <w:bookmarkEnd w:id="27"/>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28" w:name="_Toc457826208"/>
      <w:bookmarkStart w:id="29" w:name="_Toc406150479"/>
      <w:r>
        <w:rPr>
          <w:rFonts w:hint="eastAsia" w:ascii="仿宋" w:hAnsi="仿宋" w:eastAsia="仿宋" w:cs="仿宋"/>
          <w:b/>
          <w:color w:val="000000" w:themeColor="text1"/>
          <w:sz w:val="24"/>
          <w:szCs w:val="24"/>
          <w14:textFill>
            <w14:solidFill>
              <w14:schemeClr w14:val="tx1"/>
            </w14:solidFill>
          </w14:textFill>
        </w:rPr>
        <w:t>第1条 一般约定</w:t>
      </w:r>
      <w:bookmarkEnd w:id="28"/>
      <w:bookmarkEnd w:id="29"/>
    </w:p>
    <w:p>
      <w:pPr>
        <w:pageBreakBefore w:val="0"/>
        <w:widowControl w:val="0"/>
        <w:tabs>
          <w:tab w:val="left" w:pos="180"/>
        </w:tabs>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30" w:name="_Toc457826209"/>
      <w:bookmarkStart w:id="31" w:name="_Toc406150480"/>
      <w:r>
        <w:rPr>
          <w:rFonts w:hint="eastAsia" w:ascii="仿宋" w:hAnsi="仿宋" w:eastAsia="仿宋" w:cs="仿宋"/>
          <w:b/>
          <w:bCs/>
          <w:color w:val="000000" w:themeColor="text1"/>
          <w:kern w:val="0"/>
          <w:sz w:val="24"/>
          <w:szCs w:val="24"/>
          <w14:textFill>
            <w14:solidFill>
              <w14:schemeClr w14:val="tx1"/>
            </w14:solidFill>
          </w14:textFill>
        </w:rPr>
        <w:t>1.1 词语定义</w:t>
      </w:r>
      <w:bookmarkEnd w:id="30"/>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bCs/>
          <w:color w:val="000000" w:themeColor="text1"/>
          <w:kern w:val="0"/>
          <w:sz w:val="24"/>
          <w:szCs w:val="24"/>
          <w:u w:val="single"/>
          <w14:textFill>
            <w14:solidFill>
              <w14:schemeClr w14:val="tx1"/>
            </w14:solidFill>
          </w14:textFill>
        </w:rPr>
        <w:t>执行《通用合同条款》第1.1款_</w:t>
      </w:r>
      <w:r>
        <w:rPr>
          <w:rFonts w:hint="eastAsia" w:ascii="仿宋" w:hAnsi="仿宋" w:eastAsia="仿宋" w:cs="仿宋"/>
          <w:b/>
          <w:bCs/>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32" w:name="_Toc457826210"/>
      <w:r>
        <w:rPr>
          <w:rFonts w:hint="eastAsia" w:ascii="仿宋" w:hAnsi="仿宋" w:eastAsia="仿宋" w:cs="仿宋"/>
          <w:b/>
          <w:bCs/>
          <w:color w:val="000000" w:themeColor="text1"/>
          <w:kern w:val="0"/>
          <w:sz w:val="24"/>
          <w:szCs w:val="24"/>
          <w14:textFill>
            <w14:solidFill>
              <w14:schemeClr w14:val="tx1"/>
            </w14:solidFill>
          </w14:textFill>
        </w:rPr>
        <w:t>1.2 合同文件及优先解释顺序</w:t>
      </w:r>
      <w:bookmarkEnd w:id="32"/>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1.2.1合同文件组成及优先解释顺序：_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执行《通用合同条款》第1.2款_</w:t>
      </w:r>
      <w:r>
        <w:rPr>
          <w:rFonts w:hint="eastAsia" w:ascii="仿宋" w:hAnsi="仿宋" w:eastAsia="仿宋" w:cs="仿宋"/>
          <w:color w:val="000000" w:themeColor="text1"/>
          <w:kern w:val="0"/>
          <w:sz w:val="24"/>
          <w:szCs w:val="24"/>
          <w14:textFill>
            <w14:solidFill>
              <w14:schemeClr w14:val="tx1"/>
            </w14:solidFill>
          </w14:textFill>
        </w:rPr>
        <w:t>__</w:t>
      </w:r>
    </w:p>
    <w:bookmarkEnd w:id="31"/>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33" w:name="_Toc406150481"/>
      <w:bookmarkStart w:id="34" w:name="_Toc457826211"/>
      <w:r>
        <w:rPr>
          <w:rFonts w:hint="eastAsia" w:ascii="仿宋" w:hAnsi="仿宋" w:eastAsia="仿宋" w:cs="仿宋"/>
          <w:b/>
          <w:bCs/>
          <w:color w:val="000000" w:themeColor="text1"/>
          <w:kern w:val="0"/>
          <w:sz w:val="24"/>
          <w:szCs w:val="24"/>
          <w14:textFill>
            <w14:solidFill>
              <w14:schemeClr w14:val="tx1"/>
            </w14:solidFill>
          </w14:textFill>
        </w:rPr>
        <w:t>1.3 适用法律法规、技术标准</w:t>
      </w:r>
      <w:bookmarkEnd w:id="33"/>
      <w:bookmarkEnd w:id="34"/>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1.3.1适用法律法规</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需要明示的规范性文件：_</w:t>
      </w:r>
      <w:r>
        <w:rPr>
          <w:rFonts w:hint="eastAsia" w:ascii="仿宋" w:hAnsi="仿宋" w:eastAsia="仿宋" w:cs="仿宋"/>
          <w:color w:val="000000" w:themeColor="text1"/>
          <w:kern w:val="0"/>
          <w:sz w:val="24"/>
          <w:szCs w:val="24"/>
          <w:u w:val="single"/>
          <w14:textFill>
            <w14:solidFill>
              <w14:schemeClr w14:val="tx1"/>
            </w14:solidFill>
          </w14:textFill>
        </w:rPr>
        <w:t xml:space="preserve">无__ </w:t>
      </w:r>
    </w:p>
    <w:p>
      <w:pPr>
        <w:pageBreakBefore w:val="0"/>
        <w:widowControl w:val="0"/>
        <w:tabs>
          <w:tab w:val="left" w:pos="126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1.3.2适用技术标准</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特别要求：__</w:t>
      </w:r>
      <w:r>
        <w:rPr>
          <w:rFonts w:hint="eastAsia" w:ascii="仿宋" w:hAnsi="仿宋" w:eastAsia="仿宋" w:cs="仿宋"/>
          <w:color w:val="000000" w:themeColor="text1"/>
          <w:kern w:val="0"/>
          <w:sz w:val="24"/>
          <w:szCs w:val="24"/>
          <w:u w:val="single"/>
          <w14:textFill>
            <w14:solidFill>
              <w14:schemeClr w14:val="tx1"/>
            </w14:solidFill>
          </w14:textFill>
        </w:rPr>
        <w:t>无</w:t>
      </w:r>
      <w:r>
        <w:rPr>
          <w:rFonts w:hint="eastAsia" w:ascii="仿宋" w:hAnsi="仿宋" w:eastAsia="仿宋" w:cs="仿宋"/>
          <w:color w:val="000000" w:themeColor="text1"/>
          <w:kern w:val="0"/>
          <w:sz w:val="24"/>
          <w:szCs w:val="24"/>
          <w14:textFill>
            <w14:solidFill>
              <w14:schemeClr w14:val="tx1"/>
            </w14:solidFill>
          </w14:textFill>
        </w:rPr>
        <w:t>____</w:t>
      </w:r>
    </w:p>
    <w:p>
      <w:pPr>
        <w:pageBreakBefore w:val="0"/>
        <w:widowControl w:val="0"/>
        <w:tabs>
          <w:tab w:val="left" w:pos="72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使用国外技术标准的名称、提供方、原文版、中译本的份数、时间及费用承担：__</w:t>
      </w:r>
      <w:r>
        <w:rPr>
          <w:rFonts w:hint="eastAsia" w:ascii="仿宋" w:hAnsi="仿宋" w:eastAsia="仿宋" w:cs="仿宋"/>
          <w:color w:val="000000" w:themeColor="text1"/>
          <w:kern w:val="0"/>
          <w:sz w:val="24"/>
          <w:szCs w:val="24"/>
          <w:u w:val="single"/>
          <w14:textFill>
            <w14:solidFill>
              <w14:schemeClr w14:val="tx1"/>
            </w14:solidFill>
          </w14:textFill>
        </w:rPr>
        <w:t>_无</w:t>
      </w:r>
      <w:r>
        <w:rPr>
          <w:rFonts w:hint="eastAsia" w:ascii="仿宋" w:hAnsi="仿宋" w:eastAsia="仿宋" w:cs="仿宋"/>
          <w:color w:val="000000" w:themeColor="text1"/>
          <w:kern w:val="0"/>
          <w:sz w:val="24"/>
          <w:szCs w:val="24"/>
          <w14:textFill>
            <w14:solidFill>
              <w14:schemeClr w14:val="tx1"/>
            </w14:solidFill>
          </w14:textFill>
        </w:rPr>
        <w:t>___</w:t>
      </w:r>
      <w:r>
        <w:rPr>
          <w:rFonts w:hint="eastAsia" w:ascii="仿宋" w:hAnsi="仿宋" w:eastAsia="仿宋" w:cs="仿宋"/>
          <w:color w:val="000000" w:themeColor="text1"/>
          <w:kern w:val="0"/>
          <w:sz w:val="24"/>
          <w:szCs w:val="24"/>
          <w14:textFill>
            <w14:solidFill>
              <w14:schemeClr w14:val="tx1"/>
            </w14:solidFill>
          </w14:textFill>
        </w:rPr>
        <w:tab/>
      </w:r>
    </w:p>
    <w:p>
      <w:pPr>
        <w:pageBreakBefore w:val="0"/>
        <w:widowControl w:val="0"/>
        <w:tabs>
          <w:tab w:val="left" w:pos="180"/>
        </w:tabs>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35" w:name="_Toc457826212"/>
      <w:r>
        <w:rPr>
          <w:rFonts w:hint="eastAsia" w:ascii="仿宋" w:hAnsi="仿宋" w:eastAsia="仿宋" w:cs="仿宋"/>
          <w:b/>
          <w:bCs/>
          <w:color w:val="000000" w:themeColor="text1"/>
          <w:kern w:val="0"/>
          <w:sz w:val="24"/>
          <w:szCs w:val="24"/>
          <w14:textFill>
            <w14:solidFill>
              <w14:schemeClr w14:val="tx1"/>
            </w14:solidFill>
          </w14:textFill>
        </w:rPr>
        <w:t>1.4 语言文字</w:t>
      </w:r>
      <w:bookmarkEnd w:id="35"/>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本合同除使用汉语外，还使用___</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14:textFill>
            <w14:solidFill>
              <w14:schemeClr w14:val="tx1"/>
            </w14:solidFill>
          </w14:textFill>
        </w:rPr>
        <w:t>_语言文字。</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36" w:name="_Toc406150483"/>
      <w:bookmarkStart w:id="37" w:name="_Toc457826213"/>
      <w:r>
        <w:rPr>
          <w:rFonts w:hint="eastAsia" w:ascii="仿宋" w:hAnsi="仿宋" w:eastAsia="仿宋" w:cs="仿宋"/>
          <w:b/>
          <w:bCs/>
          <w:color w:val="000000" w:themeColor="text1"/>
          <w:kern w:val="0"/>
          <w:sz w:val="24"/>
          <w:szCs w:val="24"/>
          <w14:textFill>
            <w14:solidFill>
              <w14:schemeClr w14:val="tx1"/>
            </w14:solidFill>
          </w14:textFill>
        </w:rPr>
        <w:t>1.5联络</w:t>
      </w:r>
      <w:bookmarkEnd w:id="36"/>
      <w:bookmarkEnd w:id="37"/>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1.5.1发包人和勘察人应在_</w:t>
      </w:r>
      <w:r>
        <w:rPr>
          <w:rFonts w:hint="eastAsia" w:ascii="仿宋" w:hAnsi="仿宋" w:eastAsia="仿宋" w:cs="仿宋"/>
          <w:color w:val="000000" w:themeColor="text1"/>
          <w:kern w:val="0"/>
          <w:sz w:val="24"/>
          <w:szCs w:val="24"/>
          <w:u w:val="single"/>
          <w14:textFill>
            <w14:solidFill>
              <w14:schemeClr w14:val="tx1"/>
            </w14:solidFill>
          </w14:textFill>
        </w:rPr>
        <w:t>3_</w:t>
      </w:r>
      <w:r>
        <w:rPr>
          <w:rFonts w:hint="eastAsia" w:ascii="仿宋" w:hAnsi="仿宋" w:eastAsia="仿宋" w:cs="仿宋"/>
          <w:color w:val="000000" w:themeColor="text1"/>
          <w:kern w:val="0"/>
          <w:sz w:val="24"/>
          <w:szCs w:val="24"/>
          <w14:textFill>
            <w14:solidFill>
              <w14:schemeClr w14:val="tx1"/>
            </w14:solidFill>
          </w14:textFill>
        </w:rPr>
        <w:t>_天内将与合同有关的通知、批准、证明、证书、指示、指令、要求、请求、同意、意见、确定和决定等书面函件送达对方当事人。</w:t>
      </w:r>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1.5.2 发包人接收文件的地点：</w:t>
      </w:r>
      <w:r>
        <w:rPr>
          <w:rFonts w:hint="eastAsia" w:ascii="仿宋" w:hAnsi="仿宋" w:eastAsia="仿宋" w:cs="仿宋"/>
          <w:color w:val="000000" w:themeColor="text1"/>
          <w:kern w:val="0"/>
          <w:sz w:val="24"/>
          <w:szCs w:val="24"/>
          <w:u w:val="single"/>
          <w14:textFill>
            <w14:solidFill>
              <w14:schemeClr w14:val="tx1"/>
            </w14:solidFill>
          </w14:textFill>
        </w:rPr>
        <w:t>湖南科技学院行政办公楼312室</w:t>
      </w:r>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发包人指定的接收人：</w:t>
      </w:r>
      <w:r>
        <w:rPr>
          <w:rFonts w:hint="eastAsia" w:ascii="仿宋" w:hAnsi="仿宋" w:eastAsia="仿宋" w:cs="仿宋"/>
          <w:color w:val="000000" w:themeColor="text1"/>
          <w:kern w:val="0"/>
          <w:sz w:val="24"/>
          <w:szCs w:val="24"/>
          <w:u w:val="single"/>
          <w14:textFill>
            <w14:solidFill>
              <w14:schemeClr w14:val="tx1"/>
            </w14:solidFill>
          </w14:textFill>
        </w:rPr>
        <w:t>____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u w:val="single"/>
          <w14:textFill>
            <w14:solidFill>
              <w14:schemeClr w14:val="tx1"/>
            </w14:solidFill>
          </w14:textFill>
        </w:rPr>
        <w:t>______</w:t>
      </w:r>
    </w:p>
    <w:p>
      <w:pPr>
        <w:pageBreakBefore w:val="0"/>
        <w:widowControl w:val="0"/>
        <w:tabs>
          <w:tab w:val="left" w:pos="720"/>
        </w:tabs>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发包人指定的联系方式：</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勘察人接收文件的地点：_</w:t>
      </w:r>
      <w:r>
        <w:rPr>
          <w:rFonts w:hint="eastAsia" w:ascii="仿宋" w:hAnsi="仿宋" w:eastAsia="仿宋" w:cs="仿宋"/>
          <w:color w:val="000000" w:themeColor="text1"/>
          <w:kern w:val="0"/>
          <w:sz w:val="24"/>
          <w:szCs w:val="24"/>
          <w:u w:val="single"/>
          <w14:textFill>
            <w14:solidFill>
              <w14:schemeClr w14:val="tx1"/>
            </w14:solidFill>
          </w14:textFill>
        </w:rPr>
        <w:t>湖南科技学院行政办公楼_</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勘察人指定的接收人：</w:t>
      </w:r>
      <w:r>
        <w:rPr>
          <w:rFonts w:hint="eastAsia" w:ascii="仿宋" w:hAnsi="仿宋" w:eastAsia="仿宋" w:cs="仿宋"/>
          <w:color w:val="000000" w:themeColor="text1"/>
          <w:kern w:val="0"/>
          <w:sz w:val="24"/>
          <w:szCs w:val="24"/>
          <w:u w:val="single"/>
          <w14:textFill>
            <w14:solidFill>
              <w14:schemeClr w14:val="tx1"/>
            </w14:solidFill>
          </w14:textFill>
        </w:rPr>
        <w:t>__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tabs>
          <w:tab w:val="left" w:pos="720"/>
          <w:tab w:val="left" w:pos="900"/>
        </w:tabs>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勘察人</w:t>
      </w:r>
      <w:r>
        <w:rPr>
          <w:rFonts w:hint="eastAsia" w:ascii="仿宋" w:hAnsi="仿宋" w:eastAsia="仿宋" w:cs="仿宋"/>
          <w:color w:val="000000" w:themeColor="text1"/>
          <w:kern w:val="0"/>
          <w:sz w:val="24"/>
          <w:szCs w:val="24"/>
          <w14:textFill>
            <w14:solidFill>
              <w14:schemeClr w14:val="tx1"/>
            </w14:solidFill>
          </w14:textFill>
        </w:rPr>
        <w:t>指定的联系方式：</w:t>
      </w:r>
      <w:r>
        <w:rPr>
          <w:rFonts w:hint="eastAsia" w:ascii="仿宋" w:hAnsi="仿宋" w:eastAsia="仿宋" w:cs="仿宋"/>
          <w:color w:val="000000" w:themeColor="text1"/>
          <w:kern w:val="0"/>
          <w:sz w:val="24"/>
          <w:szCs w:val="24"/>
          <w:u w:val="single"/>
          <w14:textFill>
            <w14:solidFill>
              <w14:schemeClr w14:val="tx1"/>
            </w14:solidFill>
          </w14:textFill>
        </w:rPr>
        <w:t>__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u w:val="single"/>
          <w14:textFill>
            <w14:solidFill>
              <w14:schemeClr w14:val="tx1"/>
            </w14:solidFill>
          </w14:textFill>
        </w:rPr>
        <w:t>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38" w:name="_Toc457826214"/>
      <w:r>
        <w:rPr>
          <w:rFonts w:hint="eastAsia" w:ascii="仿宋" w:hAnsi="仿宋" w:eastAsia="仿宋" w:cs="仿宋"/>
          <w:b/>
          <w:bCs/>
          <w:color w:val="000000" w:themeColor="text1"/>
          <w:kern w:val="0"/>
          <w:sz w:val="24"/>
          <w:szCs w:val="24"/>
          <w14:textFill>
            <w14:solidFill>
              <w14:schemeClr w14:val="tx1"/>
            </w14:solidFill>
          </w14:textFill>
        </w:rPr>
        <w:t>1.7 保密</w:t>
      </w:r>
      <w:bookmarkEnd w:id="38"/>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合同当事人关于保密的约定：_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执行《通用合同条款》第1.7款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39" w:name="_Toc406150484"/>
      <w:bookmarkStart w:id="40" w:name="_Toc457826215"/>
      <w:r>
        <w:rPr>
          <w:rFonts w:hint="eastAsia" w:ascii="仿宋" w:hAnsi="仿宋" w:eastAsia="仿宋" w:cs="仿宋"/>
          <w:b/>
          <w:color w:val="000000" w:themeColor="text1"/>
          <w:sz w:val="24"/>
          <w:szCs w:val="24"/>
          <w14:textFill>
            <w14:solidFill>
              <w14:schemeClr w14:val="tx1"/>
            </w14:solidFill>
          </w14:textFill>
        </w:rPr>
        <w:t>第2条 发包人</w:t>
      </w:r>
      <w:bookmarkEnd w:id="39"/>
      <w:bookmarkEnd w:id="40"/>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41" w:name="_Toc457826216"/>
      <w:bookmarkStart w:id="42" w:name="_Toc406150485"/>
      <w:r>
        <w:rPr>
          <w:rFonts w:hint="eastAsia" w:ascii="仿宋" w:hAnsi="仿宋" w:eastAsia="仿宋" w:cs="仿宋"/>
          <w:b/>
          <w:bCs/>
          <w:color w:val="000000" w:themeColor="text1"/>
          <w:kern w:val="0"/>
          <w:sz w:val="24"/>
          <w:szCs w:val="24"/>
          <w14:textFill>
            <w14:solidFill>
              <w14:schemeClr w14:val="tx1"/>
            </w14:solidFill>
          </w14:textFill>
        </w:rPr>
        <w:t>2.2发包人义务</w:t>
      </w:r>
      <w:bookmarkEnd w:id="41"/>
      <w:bookmarkEnd w:id="42"/>
    </w:p>
    <w:p>
      <w:pPr>
        <w:pageBreakBefore w:val="0"/>
        <w:widowControl w:val="0"/>
        <w:tabs>
          <w:tab w:val="left" w:pos="126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2.2.2 发包人委托勘察人搜集的资料：__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执行《通用合同条款》第2.2款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tabs>
          <w:tab w:val="left" w:pos="90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2.2.7发包人对安全文明施工的特别要求：___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执行《通用合同条款》第2.2款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43" w:name="_Toc406150486"/>
      <w:bookmarkStart w:id="44" w:name="_Toc457826217"/>
      <w:r>
        <w:rPr>
          <w:rFonts w:hint="eastAsia" w:ascii="仿宋" w:hAnsi="仿宋" w:eastAsia="仿宋" w:cs="仿宋"/>
          <w:b/>
          <w:bCs/>
          <w:color w:val="000000" w:themeColor="text1"/>
          <w:kern w:val="0"/>
          <w:sz w:val="24"/>
          <w:szCs w:val="24"/>
          <w14:textFill>
            <w14:solidFill>
              <w14:schemeClr w14:val="tx1"/>
            </w14:solidFill>
          </w14:textFill>
        </w:rPr>
        <w:t>2.3 发包人代表</w:t>
      </w:r>
      <w:bookmarkEnd w:id="43"/>
      <w:bookmarkEnd w:id="44"/>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姓名：_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14:textFill>
            <w14:solidFill>
              <w14:schemeClr w14:val="tx1"/>
            </w14:solidFill>
          </w14:textFill>
        </w:rPr>
        <w:t>_ 职务：_</w:t>
      </w:r>
      <w:r>
        <w:rPr>
          <w:rFonts w:hint="eastAsia" w:ascii="仿宋" w:hAnsi="仿宋" w:eastAsia="仿宋" w:cs="仿宋"/>
          <w:color w:val="000000" w:themeColor="text1"/>
          <w:kern w:val="0"/>
          <w:sz w:val="24"/>
          <w:szCs w:val="24"/>
          <w:u w:val="single"/>
          <w14:textFill>
            <w14:solidFill>
              <w14:schemeClr w14:val="tx1"/>
            </w14:solidFill>
          </w14:textFill>
        </w:rPr>
        <w:t>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_ 联系方式：__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授权范围：__</w:t>
      </w:r>
      <w:r>
        <w:rPr>
          <w:rFonts w:hint="eastAsia" w:ascii="仿宋" w:hAnsi="仿宋" w:eastAsia="仿宋" w:cs="仿宋"/>
          <w:color w:val="000000" w:themeColor="text1"/>
          <w:kern w:val="0"/>
          <w:sz w:val="24"/>
          <w:szCs w:val="24"/>
          <w:u w:val="single"/>
          <w14:textFill>
            <w14:solidFill>
              <w14:schemeClr w14:val="tx1"/>
            </w14:solidFill>
          </w14:textFill>
        </w:rPr>
        <w:t>_该项目勘察工作的相关事宜</w:t>
      </w:r>
      <w:r>
        <w:rPr>
          <w:rFonts w:hint="eastAsia" w:ascii="仿宋" w:hAnsi="仿宋" w:eastAsia="仿宋" w:cs="仿宋"/>
          <w:color w:val="000000" w:themeColor="text1"/>
          <w:kern w:val="0"/>
          <w:sz w:val="24"/>
          <w:szCs w:val="24"/>
          <w14:textFill>
            <w14:solidFill>
              <w14:schemeClr w14:val="tx1"/>
            </w14:solidFill>
          </w14:textFill>
        </w:rPr>
        <w:t>____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45" w:name="_Toc406150487"/>
      <w:bookmarkStart w:id="46" w:name="_Toc457826218"/>
      <w:r>
        <w:rPr>
          <w:rFonts w:hint="eastAsia" w:ascii="仿宋" w:hAnsi="仿宋" w:eastAsia="仿宋" w:cs="仿宋"/>
          <w:b/>
          <w:color w:val="000000" w:themeColor="text1"/>
          <w:sz w:val="24"/>
          <w:szCs w:val="24"/>
          <w14:textFill>
            <w14:solidFill>
              <w14:schemeClr w14:val="tx1"/>
            </w14:solidFill>
          </w14:textFill>
        </w:rPr>
        <w:t>第3条 勘察人</w:t>
      </w:r>
      <w:bookmarkEnd w:id="45"/>
      <w:bookmarkEnd w:id="46"/>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47" w:name="_Toc406150488"/>
      <w:bookmarkStart w:id="48" w:name="_Toc457826219"/>
      <w:r>
        <w:rPr>
          <w:rFonts w:hint="eastAsia" w:ascii="仿宋" w:hAnsi="仿宋" w:eastAsia="仿宋" w:cs="仿宋"/>
          <w:b/>
          <w:bCs/>
          <w:color w:val="000000" w:themeColor="text1"/>
          <w:kern w:val="0"/>
          <w:sz w:val="24"/>
          <w:szCs w:val="24"/>
          <w14:textFill>
            <w14:solidFill>
              <w14:schemeClr w14:val="tx1"/>
            </w14:solidFill>
          </w14:textFill>
        </w:rPr>
        <w:t>3.1 勘察人权利</w:t>
      </w:r>
      <w:bookmarkEnd w:id="47"/>
      <w:bookmarkEnd w:id="48"/>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3.1.2 关于分包的约定：_</w:t>
      </w:r>
      <w:r>
        <w:rPr>
          <w:rFonts w:hint="eastAsia" w:ascii="仿宋" w:hAnsi="仿宋" w:eastAsia="仿宋" w:cs="仿宋"/>
          <w:color w:val="000000" w:themeColor="text1"/>
          <w:kern w:val="0"/>
          <w:sz w:val="24"/>
          <w:szCs w:val="24"/>
          <w:u w:val="single"/>
          <w14:textFill>
            <w14:solidFill>
              <w14:schemeClr w14:val="tx1"/>
            </w14:solidFill>
          </w14:textFill>
        </w:rPr>
        <w:t>_不允许分包_</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49" w:name="_Toc406150489"/>
      <w:bookmarkStart w:id="50" w:name="_Toc457826220"/>
      <w:r>
        <w:rPr>
          <w:rFonts w:hint="eastAsia" w:ascii="仿宋" w:hAnsi="仿宋" w:eastAsia="仿宋" w:cs="仿宋"/>
          <w:b/>
          <w:bCs/>
          <w:color w:val="000000" w:themeColor="text1"/>
          <w:kern w:val="0"/>
          <w:sz w:val="24"/>
          <w:szCs w:val="24"/>
          <w14:textFill>
            <w14:solidFill>
              <w14:schemeClr w14:val="tx1"/>
            </w14:solidFill>
          </w14:textFill>
        </w:rPr>
        <w:t>3.3勘察人代表</w:t>
      </w:r>
      <w:bookmarkEnd w:id="49"/>
      <w:bookmarkEnd w:id="50"/>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姓名</w:t>
      </w:r>
      <w:r>
        <w:rPr>
          <w:rFonts w:hint="eastAsia" w:ascii="仿宋" w:hAnsi="仿宋" w:eastAsia="仿宋" w:cs="仿宋"/>
          <w:b/>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_ 职务：_</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__ 联系方式：</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授权范围：</w:t>
      </w:r>
      <w:r>
        <w:rPr>
          <w:rFonts w:hint="eastAsia" w:ascii="仿宋" w:hAnsi="仿宋" w:eastAsia="仿宋" w:cs="仿宋"/>
          <w:color w:val="000000" w:themeColor="text1"/>
          <w:kern w:val="0"/>
          <w:sz w:val="24"/>
          <w:szCs w:val="24"/>
          <w:u w:val="single"/>
          <w14:textFill>
            <w14:solidFill>
              <w14:schemeClr w14:val="tx1"/>
            </w14:solidFill>
          </w14:textFill>
        </w:rPr>
        <w:t>该项目勘察工作的相关事宜</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51" w:name="_Toc457826221"/>
      <w:bookmarkStart w:id="52" w:name="_Toc406150490"/>
      <w:r>
        <w:rPr>
          <w:rFonts w:hint="eastAsia" w:ascii="仿宋" w:hAnsi="仿宋" w:eastAsia="仿宋" w:cs="仿宋"/>
          <w:b/>
          <w:color w:val="000000" w:themeColor="text1"/>
          <w:sz w:val="24"/>
          <w:szCs w:val="24"/>
          <w14:textFill>
            <w14:solidFill>
              <w14:schemeClr w14:val="tx1"/>
            </w14:solidFill>
          </w14:textFill>
        </w:rPr>
        <w:t>第4条 工期</w:t>
      </w:r>
      <w:bookmarkEnd w:id="51"/>
      <w:bookmarkEnd w:id="52"/>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53" w:name="_Toc457826222"/>
      <w:bookmarkStart w:id="54" w:name="_Toc406150491"/>
      <w:r>
        <w:rPr>
          <w:rFonts w:hint="eastAsia" w:ascii="仿宋" w:hAnsi="仿宋" w:eastAsia="仿宋" w:cs="仿宋"/>
          <w:b/>
          <w:bCs/>
          <w:color w:val="000000" w:themeColor="text1"/>
          <w:kern w:val="0"/>
          <w:sz w:val="24"/>
          <w:szCs w:val="24"/>
          <w14:textFill>
            <w14:solidFill>
              <w14:schemeClr w14:val="tx1"/>
            </w14:solidFill>
          </w14:textFill>
        </w:rPr>
        <w:t>4.2成果提交日期</w:t>
      </w:r>
      <w:bookmarkEnd w:id="53"/>
      <w:bookmarkEnd w:id="54"/>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双方约定工期顺延的其他情况：__</w:t>
      </w:r>
      <w:r>
        <w:rPr>
          <w:rFonts w:hint="eastAsia" w:ascii="仿宋" w:hAnsi="仿宋" w:eastAsia="仿宋" w:cs="仿宋"/>
          <w:color w:val="000000" w:themeColor="text1"/>
          <w:kern w:val="0"/>
          <w:sz w:val="24"/>
          <w:szCs w:val="24"/>
          <w:u w:val="single"/>
          <w14:textFill>
            <w14:solidFill>
              <w14:schemeClr w14:val="tx1"/>
            </w14:solidFill>
          </w14:textFill>
        </w:rPr>
        <w:t>勘察人应按合同约定的日期提交工作成果</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tabs>
          <w:tab w:val="left" w:pos="1260"/>
        </w:tabs>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Cs/>
          <w:color w:val="000000" w:themeColor="text1"/>
          <w:kern w:val="0"/>
          <w:sz w:val="24"/>
          <w:szCs w:val="24"/>
          <w14:textFill>
            <w14:solidFill>
              <w14:schemeClr w14:val="tx1"/>
            </w14:solidFill>
          </w14:textFill>
        </w:rPr>
      </w:pPr>
      <w:bookmarkStart w:id="55" w:name="_Toc457826223"/>
      <w:r>
        <w:rPr>
          <w:rFonts w:hint="eastAsia" w:ascii="仿宋" w:hAnsi="仿宋" w:eastAsia="仿宋" w:cs="仿宋"/>
          <w:b/>
          <w:bCs/>
          <w:color w:val="000000" w:themeColor="text1"/>
          <w:kern w:val="0"/>
          <w:sz w:val="24"/>
          <w:szCs w:val="24"/>
          <w14:textFill>
            <w14:solidFill>
              <w14:schemeClr w14:val="tx1"/>
            </w14:solidFill>
          </w14:textFill>
        </w:rPr>
        <w:t>4.3发包人造成的工期延误</w:t>
      </w:r>
      <w:bookmarkEnd w:id="55"/>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bCs/>
          <w:color w:val="000000" w:themeColor="text1"/>
          <w:sz w:val="24"/>
          <w:szCs w:val="24"/>
          <w14:textFill>
            <w14:solidFill>
              <w14:schemeClr w14:val="tx1"/>
            </w14:solidFill>
          </w14:textFill>
        </w:rPr>
        <w:t>_</w:t>
      </w:r>
      <w:r>
        <w:rPr>
          <w:rFonts w:hint="eastAsia" w:ascii="仿宋" w:hAnsi="仿宋" w:eastAsia="仿宋" w:cs="仿宋"/>
          <w:bCs/>
          <w:color w:val="000000" w:themeColor="text1"/>
          <w:sz w:val="24"/>
          <w:szCs w:val="24"/>
          <w:u w:val="single"/>
          <w14:textFill>
            <w14:solidFill>
              <w14:schemeClr w14:val="tx1"/>
            </w14:solidFill>
          </w14:textFill>
        </w:rPr>
        <w:t>_无论发包人何种原因本工程工期不顺延__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56" w:name="_Toc457826224"/>
      <w:bookmarkStart w:id="57" w:name="_Toc406150493"/>
      <w:r>
        <w:rPr>
          <w:rFonts w:hint="eastAsia" w:ascii="仿宋" w:hAnsi="仿宋" w:eastAsia="仿宋" w:cs="仿宋"/>
          <w:b/>
          <w:color w:val="000000" w:themeColor="text1"/>
          <w:sz w:val="24"/>
          <w:szCs w:val="24"/>
          <w14:textFill>
            <w14:solidFill>
              <w14:schemeClr w14:val="tx1"/>
            </w14:solidFill>
          </w14:textFill>
        </w:rPr>
        <w:t>第5条 成果资料</w:t>
      </w:r>
      <w:bookmarkEnd w:id="56"/>
      <w:bookmarkEnd w:id="57"/>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58" w:name="_Toc457826225"/>
      <w:bookmarkStart w:id="59" w:name="_Toc406150494"/>
      <w:r>
        <w:rPr>
          <w:rFonts w:hint="eastAsia" w:ascii="仿宋" w:hAnsi="仿宋" w:eastAsia="仿宋" w:cs="仿宋"/>
          <w:b/>
          <w:bCs/>
          <w:color w:val="000000" w:themeColor="text1"/>
          <w:kern w:val="0"/>
          <w:sz w:val="24"/>
          <w:szCs w:val="24"/>
          <w14:textFill>
            <w14:solidFill>
              <w14:schemeClr w14:val="tx1"/>
            </w14:solidFill>
          </w14:textFill>
        </w:rPr>
        <w:t>5.2 成果份数</w:t>
      </w:r>
      <w:bookmarkEnd w:id="58"/>
      <w:bookmarkEnd w:id="59"/>
    </w:p>
    <w:p>
      <w:pPr>
        <w:pageBreakBefore w:val="0"/>
        <w:widowControl w:val="0"/>
        <w:tabs>
          <w:tab w:val="left" w:pos="54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勘察人应向发包人</w:t>
      </w:r>
      <w:r>
        <w:rPr>
          <w:rFonts w:hint="eastAsia" w:ascii="仿宋" w:hAnsi="仿宋" w:eastAsia="仿宋" w:cs="仿宋"/>
          <w:color w:val="000000" w:themeColor="text1"/>
          <w:kern w:val="0"/>
          <w:sz w:val="24"/>
          <w:szCs w:val="24"/>
          <w:lang w:eastAsia="zh-CN"/>
          <w14:textFill>
            <w14:solidFill>
              <w14:schemeClr w14:val="tx1"/>
            </w14:solidFill>
          </w14:textFill>
        </w:rPr>
        <w:t>分别</w:t>
      </w:r>
      <w:r>
        <w:rPr>
          <w:rFonts w:hint="eastAsia" w:ascii="仿宋" w:hAnsi="仿宋" w:eastAsia="仿宋" w:cs="仿宋"/>
          <w:color w:val="000000" w:themeColor="text1"/>
          <w:kern w:val="0"/>
          <w:sz w:val="24"/>
          <w:szCs w:val="24"/>
          <w14:textFill>
            <w14:solidFill>
              <w14:schemeClr w14:val="tx1"/>
            </w14:solidFill>
          </w14:textFill>
        </w:rPr>
        <w:t>提交成果资料</w:t>
      </w:r>
      <w:r>
        <w:rPr>
          <w:rFonts w:hint="eastAsia" w:ascii="仿宋" w:hAnsi="仿宋" w:eastAsia="仿宋" w:cs="仿宋"/>
          <w:color w:val="000000" w:themeColor="text1"/>
          <w:kern w:val="0"/>
          <w:sz w:val="24"/>
          <w:szCs w:val="24"/>
          <w:lang w:val="en-US" w:eastAsia="zh-CN"/>
          <w14:textFill>
            <w14:solidFill>
              <w14:schemeClr w14:val="tx1"/>
            </w14:solidFill>
          </w14:textFill>
        </w:rPr>
        <w:t>4</w:t>
      </w:r>
      <w:r>
        <w:rPr>
          <w:rFonts w:hint="eastAsia" w:ascii="仿宋" w:hAnsi="仿宋" w:eastAsia="仿宋" w:cs="仿宋"/>
          <w:color w:val="000000" w:themeColor="text1"/>
          <w:kern w:val="0"/>
          <w:sz w:val="24"/>
          <w:szCs w:val="24"/>
          <w:lang w:eastAsia="zh-CN"/>
          <w14:textFill>
            <w14:solidFill>
              <w14:schemeClr w14:val="tx1"/>
            </w14:solidFill>
          </w14:textFill>
        </w:rPr>
        <w:t>个。详细勘探报告</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eastAsia="zh-CN"/>
          <w14:textFill>
            <w14:solidFill>
              <w14:schemeClr w14:val="tx1"/>
            </w14:solidFill>
          </w14:textFill>
        </w:rPr>
        <w:t>个，其中校门</w:t>
      </w:r>
      <w:r>
        <w:rPr>
          <w:rFonts w:hint="eastAsia" w:ascii="仿宋" w:hAnsi="仿宋" w:eastAsia="仿宋" w:cs="仿宋"/>
          <w:color w:val="000000" w:themeColor="text1"/>
          <w:kern w:val="0"/>
          <w:sz w:val="24"/>
          <w:szCs w:val="24"/>
          <w:lang w:val="en-US" w:eastAsia="zh-CN"/>
          <w14:textFill>
            <w14:solidFill>
              <w14:schemeClr w14:val="tx1"/>
            </w14:solidFill>
          </w14:textFill>
        </w:rPr>
        <w:t>1个，学生公寓、学生食堂1个，产教融合大楼1个；学生公寓、学生食堂超前探报告1个。每个项目成果资料</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4</w:t>
      </w:r>
      <w:r>
        <w:rPr>
          <w:rFonts w:hint="eastAsia" w:ascii="仿宋" w:hAnsi="仿宋" w:eastAsia="仿宋" w:cs="仿宋"/>
          <w:color w:val="000000" w:themeColor="text1"/>
          <w:kern w:val="0"/>
          <w:sz w:val="24"/>
          <w:szCs w:val="24"/>
          <w14:textFill>
            <w14:solidFill>
              <w14:schemeClr w14:val="tx1"/>
            </w14:solidFill>
          </w14:textFill>
        </w:rPr>
        <w:t>份，且发包人不另行支付费用。</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60" w:name="_Toc457826226"/>
      <w:r>
        <w:rPr>
          <w:rFonts w:hint="eastAsia" w:ascii="仿宋" w:hAnsi="仿宋" w:eastAsia="仿宋" w:cs="仿宋"/>
          <w:b/>
          <w:bCs/>
          <w:color w:val="000000" w:themeColor="text1"/>
          <w:kern w:val="0"/>
          <w:sz w:val="24"/>
          <w:szCs w:val="24"/>
          <w14:textFill>
            <w14:solidFill>
              <w14:schemeClr w14:val="tx1"/>
            </w14:solidFill>
          </w14:textFill>
        </w:rPr>
        <w:t>5.4 成果验收</w:t>
      </w:r>
      <w:bookmarkEnd w:id="60"/>
    </w:p>
    <w:p>
      <w:pPr>
        <w:pageBreakBefore w:val="0"/>
        <w:widowControl w:val="0"/>
        <w:tabs>
          <w:tab w:val="left" w:pos="54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双方就成果验收期限的约定：_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执行《通用合同条款》第5.4款</w:t>
      </w:r>
      <w:r>
        <w:rPr>
          <w:rFonts w:hint="eastAsia" w:ascii="仿宋" w:hAnsi="仿宋" w:eastAsia="仿宋" w:cs="仿宋"/>
          <w:color w:val="000000" w:themeColor="text1"/>
          <w:sz w:val="24"/>
          <w:szCs w:val="24"/>
          <w14:textFill>
            <w14:solidFill>
              <w14:schemeClr w14:val="tx1"/>
            </w14:solidFill>
          </w14:textFill>
        </w:rPr>
        <w:t>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61" w:name="_Toc457826227"/>
      <w:bookmarkStart w:id="62" w:name="_Toc406150495"/>
      <w:r>
        <w:rPr>
          <w:rFonts w:hint="eastAsia" w:ascii="仿宋" w:hAnsi="仿宋" w:eastAsia="仿宋" w:cs="仿宋"/>
          <w:b/>
          <w:color w:val="000000" w:themeColor="text1"/>
          <w:sz w:val="24"/>
          <w:szCs w:val="24"/>
          <w14:textFill>
            <w14:solidFill>
              <w14:schemeClr w14:val="tx1"/>
            </w14:solidFill>
          </w14:textFill>
        </w:rPr>
        <w:t>第6条 后期服务</w:t>
      </w:r>
      <w:bookmarkEnd w:id="61"/>
      <w:bookmarkEnd w:id="62"/>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63" w:name="_Toc457826228"/>
      <w:bookmarkStart w:id="64" w:name="_Toc406150496"/>
      <w:r>
        <w:rPr>
          <w:rFonts w:hint="eastAsia" w:ascii="仿宋" w:hAnsi="仿宋" w:eastAsia="仿宋" w:cs="仿宋"/>
          <w:b/>
          <w:bCs/>
          <w:color w:val="000000" w:themeColor="text1"/>
          <w:kern w:val="0"/>
          <w:sz w:val="24"/>
          <w:szCs w:val="24"/>
          <w14:textFill>
            <w14:solidFill>
              <w14:schemeClr w14:val="tx1"/>
            </w14:solidFill>
          </w14:textFill>
        </w:rPr>
        <w:t>6.1 后续技术服务</w:t>
      </w:r>
      <w:bookmarkEnd w:id="63"/>
    </w:p>
    <w:p>
      <w:pPr>
        <w:pageBreakBefore w:val="0"/>
        <w:widowControl w:val="0"/>
        <w:tabs>
          <w:tab w:val="left" w:pos="54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后续技术服务内容约定:</w:t>
      </w:r>
      <w:bookmarkEnd w:id="64"/>
      <w:r>
        <w:rPr>
          <w:rFonts w:hint="eastAsia" w:ascii="仿宋" w:hAnsi="仿宋" w:eastAsia="仿宋" w:cs="仿宋"/>
          <w:color w:val="000000" w:themeColor="text1"/>
          <w:kern w:val="0"/>
          <w:sz w:val="24"/>
          <w:szCs w:val="24"/>
          <w14:textFill>
            <w14:solidFill>
              <w14:schemeClr w14:val="tx1"/>
            </w14:solidFill>
          </w14:textFill>
        </w:rPr>
        <w:t xml:space="preserve"> _</w:t>
      </w:r>
      <w:r>
        <w:rPr>
          <w:rFonts w:hint="eastAsia" w:ascii="仿宋" w:hAnsi="仿宋" w:eastAsia="仿宋" w:cs="仿宋"/>
          <w:color w:val="000000" w:themeColor="text1"/>
          <w:kern w:val="0"/>
          <w:sz w:val="24"/>
          <w:szCs w:val="24"/>
          <w:u w:val="single"/>
          <w14:textFill>
            <w14:solidFill>
              <w14:schemeClr w14:val="tx1"/>
            </w14:solidFill>
          </w14:textFill>
        </w:rPr>
        <w:t xml:space="preserve">基槽验收、基础验收、主体验收、工程竣工验收、基础与地探报告不符时，提出意见等 </w:t>
      </w:r>
    </w:p>
    <w:p>
      <w:pPr>
        <w:pageBreakBefore w:val="0"/>
        <w:widowControl w:val="0"/>
        <w:tabs>
          <w:tab w:val="left" w:pos="54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后续技术服务费用约定：___</w:t>
      </w:r>
      <w:r>
        <w:rPr>
          <w:rFonts w:hint="eastAsia" w:ascii="仿宋" w:hAnsi="仿宋" w:eastAsia="仿宋" w:cs="仿宋"/>
          <w:color w:val="000000" w:themeColor="text1"/>
          <w:kern w:val="0"/>
          <w:sz w:val="24"/>
          <w:szCs w:val="24"/>
          <w:u w:val="single"/>
          <w14:textFill>
            <w14:solidFill>
              <w14:schemeClr w14:val="tx1"/>
            </w14:solidFill>
          </w14:textFill>
        </w:rPr>
        <w:t>_不增加费用__</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后续技术服务时限约定：_</w:t>
      </w:r>
      <w:r>
        <w:rPr>
          <w:rFonts w:hint="eastAsia" w:ascii="仿宋" w:hAnsi="仿宋" w:eastAsia="仿宋" w:cs="仿宋"/>
          <w:color w:val="000000" w:themeColor="text1"/>
          <w:kern w:val="0"/>
          <w:sz w:val="24"/>
          <w:szCs w:val="24"/>
          <w:u w:val="single"/>
          <w14:textFill>
            <w14:solidFill>
              <w14:schemeClr w14:val="tx1"/>
            </w14:solidFill>
          </w14:textFill>
        </w:rPr>
        <w:t>至工程竣工验收并交付使用为止</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65" w:name="_Toc457826229"/>
      <w:bookmarkStart w:id="66" w:name="_Toc406150497"/>
      <w:r>
        <w:rPr>
          <w:rFonts w:hint="eastAsia" w:ascii="仿宋" w:hAnsi="仿宋" w:eastAsia="仿宋" w:cs="仿宋"/>
          <w:b/>
          <w:color w:val="000000" w:themeColor="text1"/>
          <w:sz w:val="24"/>
          <w:szCs w:val="24"/>
          <w14:textFill>
            <w14:solidFill>
              <w14:schemeClr w14:val="tx1"/>
            </w14:solidFill>
          </w14:textFill>
        </w:rPr>
        <w:t>第7条 合同价款与支付</w:t>
      </w:r>
      <w:bookmarkEnd w:id="65"/>
      <w:bookmarkEnd w:id="66"/>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67" w:name="_Toc406150498"/>
      <w:bookmarkStart w:id="68" w:name="_Toc457826230"/>
      <w:r>
        <w:rPr>
          <w:rFonts w:hint="eastAsia" w:ascii="仿宋" w:hAnsi="仿宋" w:eastAsia="仿宋" w:cs="仿宋"/>
          <w:b/>
          <w:bCs/>
          <w:color w:val="000000" w:themeColor="text1"/>
          <w:kern w:val="0"/>
          <w:sz w:val="24"/>
          <w:szCs w:val="24"/>
          <w14:textFill>
            <w14:solidFill>
              <w14:schemeClr w14:val="tx1"/>
            </w14:solidFill>
          </w14:textFill>
        </w:rPr>
        <w:t>7.1 合同价款与调整</w:t>
      </w:r>
      <w:bookmarkEnd w:id="67"/>
      <w:bookmarkEnd w:id="68"/>
    </w:p>
    <w:p>
      <w:pPr>
        <w:pageBreakBefore w:val="0"/>
        <w:widowControl w:val="0"/>
        <w:tabs>
          <w:tab w:val="left" w:pos="90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7.1.1双方约定的合同价款调整因素和方法：__</w:t>
      </w:r>
      <w:r>
        <w:rPr>
          <w:rFonts w:hint="eastAsia" w:ascii="仿宋" w:hAnsi="仿宋" w:eastAsia="仿宋" w:cs="仿宋"/>
          <w:color w:val="000000" w:themeColor="text1"/>
          <w:kern w:val="0"/>
          <w:sz w:val="24"/>
          <w:szCs w:val="24"/>
          <w:u w:val="single"/>
          <w14:textFill>
            <w14:solidFill>
              <w14:schemeClr w14:val="tx1"/>
            </w14:solidFill>
          </w14:textFill>
        </w:rPr>
        <w:t>综合单价不调整，合同总价可调整。_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7.1.2本合同价款采用</w:t>
      </w:r>
      <w:r>
        <w:rPr>
          <w:rFonts w:hint="eastAsia" w:ascii="仿宋" w:hAnsi="仿宋" w:eastAsia="仿宋" w:cs="仿宋"/>
          <w:b/>
          <w:color w:val="000000" w:themeColor="text1"/>
          <w:kern w:val="0"/>
          <w:sz w:val="24"/>
          <w:szCs w:val="24"/>
          <w14:textFill>
            <w14:solidFill>
              <w14:schemeClr w14:val="tx1"/>
            </w14:solidFill>
          </w14:textFill>
        </w:rPr>
        <w:t>__</w:t>
      </w:r>
      <w:r>
        <w:rPr>
          <w:rFonts w:hint="eastAsia" w:ascii="仿宋" w:hAnsi="仿宋" w:eastAsia="仿宋" w:cs="仿宋"/>
          <w:color w:val="000000" w:themeColor="text1"/>
          <w:kern w:val="0"/>
          <w:sz w:val="24"/>
          <w:szCs w:val="24"/>
          <w:u w:val="single"/>
          <w14:textFill>
            <w14:solidFill>
              <w14:schemeClr w14:val="tx1"/>
            </w14:solidFill>
          </w14:textFill>
        </w:rPr>
        <w:t>第（2）种</w:t>
      </w:r>
      <w:r>
        <w:rPr>
          <w:rFonts w:hint="eastAsia" w:ascii="仿宋" w:hAnsi="仿宋" w:eastAsia="仿宋" w:cs="仿宋"/>
          <w:b/>
          <w:color w:val="000000" w:themeColor="text1"/>
          <w:kern w:val="0"/>
          <w:sz w:val="24"/>
          <w:szCs w:val="24"/>
          <w14:textFill>
            <w14:solidFill>
              <w14:schemeClr w14:val="tx1"/>
            </w14:solidFill>
          </w14:textFill>
        </w:rPr>
        <w:t>__</w:t>
      </w:r>
      <w:r>
        <w:rPr>
          <w:rFonts w:hint="eastAsia" w:ascii="仿宋" w:hAnsi="仿宋" w:eastAsia="仿宋" w:cs="仿宋"/>
          <w:color w:val="000000" w:themeColor="text1"/>
          <w:kern w:val="0"/>
          <w:sz w:val="24"/>
          <w:szCs w:val="24"/>
          <w14:textFill>
            <w14:solidFill>
              <w14:schemeClr w14:val="tx1"/>
            </w14:solidFill>
          </w14:textFill>
        </w:rPr>
        <w:t>方式确定。</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（1）采用总价合同，合同价款中包括的风险范围：__</w:t>
      </w:r>
      <w:r>
        <w:rPr>
          <w:rFonts w:hint="eastAsia" w:ascii="仿宋" w:hAnsi="仿宋" w:eastAsia="仿宋" w:cs="仿宋"/>
          <w:color w:val="000000" w:themeColor="text1"/>
          <w:kern w:val="0"/>
          <w:sz w:val="24"/>
          <w:szCs w:val="24"/>
          <w:u w:val="single"/>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风险费用的计算方法：__</w:t>
      </w:r>
      <w:r>
        <w:rPr>
          <w:rFonts w:hint="eastAsia" w:ascii="仿宋" w:hAnsi="仿宋" w:eastAsia="仿宋" w:cs="仿宋"/>
          <w:color w:val="000000" w:themeColor="text1"/>
          <w:kern w:val="0"/>
          <w:sz w:val="24"/>
          <w:szCs w:val="24"/>
          <w:u w:val="single"/>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风险范围以外合同价款调整因素和方法：__</w:t>
      </w:r>
      <w:r>
        <w:rPr>
          <w:rFonts w:hint="eastAsia" w:ascii="仿宋" w:hAnsi="仿宋" w:eastAsia="仿宋" w:cs="仿宋"/>
          <w:color w:val="000000" w:themeColor="text1"/>
          <w:kern w:val="0"/>
          <w:sz w:val="24"/>
          <w:szCs w:val="24"/>
          <w:u w:val="single"/>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（2）采用单价合同，合同价款中包括的风险范围：</w:t>
      </w:r>
      <w:r>
        <w:rPr>
          <w:rFonts w:hint="eastAsia" w:ascii="仿宋" w:hAnsi="仿宋" w:eastAsia="仿宋" w:cs="仿宋"/>
          <w:color w:val="000000" w:themeColor="text1"/>
          <w:kern w:val="0"/>
          <w:sz w:val="24"/>
          <w:szCs w:val="24"/>
          <w:u w:val="single"/>
          <w14:textFill>
            <w14:solidFill>
              <w14:schemeClr w14:val="tx1"/>
            </w14:solidFill>
          </w14:textFill>
        </w:rPr>
        <w:t>综合单价中包括人工、机械、材料费、税金、测量布控点及标高、勘察过程中移机及完成勘察任务书中包含的所有工作内容产生的所有费用_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风险范围以外合同单价调整因素和方法：__</w:t>
      </w:r>
      <w:r>
        <w:rPr>
          <w:rFonts w:hint="eastAsia" w:ascii="仿宋" w:hAnsi="仿宋" w:eastAsia="仿宋" w:cs="仿宋"/>
          <w:color w:val="000000" w:themeColor="text1"/>
          <w:kern w:val="0"/>
          <w:sz w:val="24"/>
          <w:szCs w:val="24"/>
          <w:u w:val="single"/>
          <w14:textFill>
            <w14:solidFill>
              <w14:schemeClr w14:val="tx1"/>
            </w14:solidFill>
          </w14:textFill>
        </w:rPr>
        <w:t>不调整_</w:t>
      </w:r>
      <w:r>
        <w:rPr>
          <w:rFonts w:hint="eastAsia" w:ascii="仿宋" w:hAnsi="仿宋" w:eastAsia="仿宋" w:cs="仿宋"/>
          <w:color w:val="000000" w:themeColor="text1"/>
          <w:kern w:val="0"/>
          <w:sz w:val="24"/>
          <w:szCs w:val="24"/>
          <w14:textFill>
            <w14:solidFill>
              <w14:schemeClr w14:val="tx1"/>
            </w14:solidFill>
          </w14:textFill>
        </w:rPr>
        <w:t>____</w:t>
      </w:r>
      <w:r>
        <w:rPr>
          <w:rFonts w:hint="eastAsia" w:ascii="仿宋" w:hAnsi="仿宋" w:eastAsia="仿宋" w:cs="仿宋"/>
          <w:color w:val="000000" w:themeColor="text1"/>
          <w:kern w:val="0"/>
          <w:sz w:val="24"/>
          <w:szCs w:val="24"/>
          <w14:textFill>
            <w14:solidFill>
              <w14:schemeClr w14:val="tx1"/>
            </w14:solidFill>
          </w14:textFill>
        </w:rPr>
        <w:tab/>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（3）采用的其他合同价款形式及调整因素和方法：__</w:t>
      </w:r>
      <w:r>
        <w:rPr>
          <w:rFonts w:hint="eastAsia" w:ascii="仿宋" w:hAnsi="仿宋" w:eastAsia="仿宋" w:cs="仿宋"/>
          <w:color w:val="000000" w:themeColor="text1"/>
          <w:kern w:val="0"/>
          <w:sz w:val="24"/>
          <w:szCs w:val="24"/>
          <w:u w:val="single"/>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7.1.3双方</w:t>
      </w:r>
      <w:r>
        <w:rPr>
          <w:rFonts w:hint="eastAsia" w:ascii="仿宋" w:hAnsi="仿宋" w:eastAsia="仿宋" w:cs="仿宋"/>
          <w:color w:val="000000" w:themeColor="text1"/>
          <w:sz w:val="24"/>
          <w:szCs w:val="24"/>
          <w14:textFill>
            <w14:solidFill>
              <w14:schemeClr w14:val="tx1"/>
            </w14:solidFill>
          </w14:textFill>
        </w:rPr>
        <w:t>就合同价款调整确认期限的约定</w:t>
      </w:r>
      <w:r>
        <w:rPr>
          <w:rFonts w:hint="eastAsia" w:ascii="仿宋" w:hAnsi="仿宋" w:eastAsia="仿宋" w:cs="仿宋"/>
          <w:color w:val="000000" w:themeColor="text1"/>
          <w:kern w:val="0"/>
          <w:sz w:val="24"/>
          <w:szCs w:val="24"/>
          <w14:textFill>
            <w14:solidFill>
              <w14:schemeClr w14:val="tx1"/>
            </w14:solidFill>
          </w14:textFill>
        </w:rPr>
        <w:t>：__</w:t>
      </w:r>
      <w:r>
        <w:rPr>
          <w:rFonts w:hint="eastAsia" w:ascii="仿宋" w:hAnsi="仿宋" w:eastAsia="仿宋" w:cs="仿宋"/>
          <w:color w:val="000000" w:themeColor="text1"/>
          <w:kern w:val="0"/>
          <w:sz w:val="24"/>
          <w:szCs w:val="24"/>
          <w:u w:val="single"/>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69" w:name="_Toc457826231"/>
      <w:bookmarkStart w:id="70" w:name="_Toc406150499"/>
      <w:r>
        <w:rPr>
          <w:rFonts w:hint="eastAsia" w:ascii="仿宋" w:hAnsi="仿宋" w:eastAsia="仿宋" w:cs="仿宋"/>
          <w:b/>
          <w:bCs/>
          <w:color w:val="000000" w:themeColor="text1"/>
          <w:kern w:val="0"/>
          <w:sz w:val="24"/>
          <w:szCs w:val="24"/>
          <w14:textFill>
            <w14:solidFill>
              <w14:schemeClr w14:val="tx1"/>
            </w14:solidFill>
          </w14:textFill>
        </w:rPr>
        <w:t>7.2 定金或预付款</w:t>
      </w:r>
      <w:bookmarkEnd w:id="69"/>
      <w:bookmarkEnd w:id="70"/>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b/>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7.2.1发包人向勘察人支付定金金额:_</w:t>
      </w:r>
      <w:r>
        <w:rPr>
          <w:rFonts w:hint="eastAsia" w:ascii="仿宋" w:hAnsi="仿宋" w:eastAsia="仿宋" w:cs="仿宋"/>
          <w:color w:val="000000" w:themeColor="text1"/>
          <w:kern w:val="0"/>
          <w:sz w:val="24"/>
          <w:szCs w:val="24"/>
          <w:u w:val="single"/>
          <w14:textFill>
            <w14:solidFill>
              <w14:schemeClr w14:val="tx1"/>
            </w14:solidFill>
          </w14:textFill>
        </w:rPr>
        <w:t>不支付定金_</w:t>
      </w:r>
      <w:r>
        <w:rPr>
          <w:rFonts w:hint="eastAsia" w:ascii="仿宋" w:hAnsi="仿宋" w:eastAsia="仿宋" w:cs="仿宋"/>
          <w:color w:val="000000" w:themeColor="text1"/>
          <w:kern w:val="0"/>
          <w:sz w:val="24"/>
          <w:szCs w:val="24"/>
          <w14:textFill>
            <w14:solidFill>
              <w14:schemeClr w14:val="tx1"/>
            </w14:solidFill>
          </w14:textFill>
        </w:rPr>
        <w:t>或预付款的金额：_</w:t>
      </w:r>
      <w:r>
        <w:rPr>
          <w:rFonts w:hint="eastAsia" w:ascii="仿宋" w:hAnsi="仿宋" w:eastAsia="仿宋" w:cs="仿宋"/>
          <w:color w:val="000000" w:themeColor="text1"/>
          <w:kern w:val="0"/>
          <w:sz w:val="24"/>
          <w:szCs w:val="24"/>
          <w:u w:val="single"/>
          <w14:textFill>
            <w14:solidFill>
              <w14:schemeClr w14:val="tx1"/>
            </w14:solidFill>
          </w14:textFill>
        </w:rPr>
        <w:t xml:space="preserve">不支付预付款 </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7.2.2定金或预付款在进度款中的抵扣办法：__</w:t>
      </w:r>
      <w:r>
        <w:rPr>
          <w:rFonts w:hint="eastAsia" w:ascii="仿宋" w:hAnsi="仿宋" w:eastAsia="仿宋" w:cs="仿宋"/>
          <w:color w:val="000000" w:themeColor="text1"/>
          <w:kern w:val="0"/>
          <w:sz w:val="24"/>
          <w:szCs w:val="24"/>
          <w:u w:val="single"/>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71" w:name="_Toc406150500"/>
      <w:bookmarkStart w:id="72" w:name="_Toc457826232"/>
      <w:r>
        <w:rPr>
          <w:rFonts w:hint="eastAsia" w:ascii="仿宋" w:hAnsi="仿宋" w:eastAsia="仿宋" w:cs="仿宋"/>
          <w:b/>
          <w:bCs/>
          <w:color w:val="000000" w:themeColor="text1"/>
          <w:kern w:val="0"/>
          <w:sz w:val="24"/>
          <w:szCs w:val="24"/>
          <w14:textFill>
            <w14:solidFill>
              <w14:schemeClr w14:val="tx1"/>
            </w14:solidFill>
          </w14:textFill>
        </w:rPr>
        <w:t>7.3 进度款支付</w:t>
      </w:r>
      <w:bookmarkEnd w:id="71"/>
      <w:bookmarkEnd w:id="72"/>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7.3.1双方约定的进度款支付方式、支付条件和支付时间：</w:t>
      </w:r>
      <w:r>
        <w:rPr>
          <w:rFonts w:hint="eastAsia" w:ascii="仿宋" w:hAnsi="仿宋" w:eastAsia="仿宋" w:cs="仿宋"/>
          <w:color w:val="000000" w:themeColor="text1"/>
          <w:kern w:val="0"/>
          <w:sz w:val="24"/>
          <w:szCs w:val="24"/>
          <w:u w:val="single"/>
          <w14:textFill>
            <w14:solidFill>
              <w14:schemeClr w14:val="tx1"/>
            </w14:solidFill>
          </w14:textFill>
        </w:rPr>
        <w:t>_不支付进度款___</w:t>
      </w:r>
    </w:p>
    <w:p>
      <w:pPr>
        <w:pageBreakBefore w:val="0"/>
        <w:widowControl w:val="0"/>
        <w:tabs>
          <w:tab w:val="left" w:pos="1440"/>
        </w:tabs>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Cs/>
          <w:color w:val="000000" w:themeColor="text1"/>
          <w:kern w:val="0"/>
          <w:sz w:val="24"/>
          <w:szCs w:val="24"/>
          <w14:textFill>
            <w14:solidFill>
              <w14:schemeClr w14:val="tx1"/>
            </w14:solidFill>
          </w14:textFill>
        </w:rPr>
      </w:pPr>
      <w:bookmarkStart w:id="73" w:name="_Toc457826233"/>
      <w:r>
        <w:rPr>
          <w:rFonts w:hint="eastAsia" w:ascii="仿宋" w:hAnsi="仿宋" w:eastAsia="仿宋" w:cs="仿宋"/>
          <w:b/>
          <w:bCs/>
          <w:color w:val="000000" w:themeColor="text1"/>
          <w:kern w:val="0"/>
          <w:sz w:val="24"/>
          <w:szCs w:val="24"/>
          <w14:textFill>
            <w14:solidFill>
              <w14:schemeClr w14:val="tx1"/>
            </w14:solidFill>
          </w14:textFill>
        </w:rPr>
        <w:t>7.4 合同价款结算</w:t>
      </w:r>
      <w:bookmarkEnd w:id="73"/>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最终合同价款支付的约定：</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提交详细勘探报告并通过政府相关部门施工图审查通过后出具正式详细勘察成果资料时，发包人支付至合同价款的20%；超前探勘探报告完成并经发包人相关部门审核通过且审计结论出具后，发包人支付至结算金额的90%，剩余10%待工程竣工验收后一次性支付</w:t>
      </w:r>
      <w:r>
        <w:rPr>
          <w:rFonts w:hint="eastAsia" w:ascii="仿宋" w:hAnsi="仿宋" w:eastAsia="仿宋" w:cs="仿宋"/>
          <w:color w:val="000000" w:themeColor="text1"/>
          <w:kern w:val="0"/>
          <w:sz w:val="24"/>
          <w:szCs w:val="24"/>
          <w:lang w:val="en-US" w:eastAsia="zh-CN"/>
          <w14:textFill>
            <w14:solidFill>
              <w14:schemeClr w14:val="tx1"/>
            </w14:solidFill>
          </w14:textFill>
        </w:rPr>
        <w:t>。</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74" w:name="_Toc457826234"/>
      <w:bookmarkStart w:id="75" w:name="_Toc406150501"/>
      <w:r>
        <w:rPr>
          <w:rFonts w:hint="eastAsia" w:ascii="仿宋" w:hAnsi="仿宋" w:eastAsia="仿宋" w:cs="仿宋"/>
          <w:b/>
          <w:color w:val="000000" w:themeColor="text1"/>
          <w:sz w:val="24"/>
          <w:szCs w:val="24"/>
          <w14:textFill>
            <w14:solidFill>
              <w14:schemeClr w14:val="tx1"/>
            </w14:solidFill>
          </w14:textFill>
        </w:rPr>
        <w:t>第8条 变更与调整</w:t>
      </w:r>
      <w:bookmarkEnd w:id="74"/>
    </w:p>
    <w:p>
      <w:pPr>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outlineLvl w:val="2"/>
        <w:rPr>
          <w:rFonts w:hint="eastAsia" w:ascii="仿宋" w:hAnsi="仿宋" w:eastAsia="仿宋" w:cs="仿宋"/>
          <w:b/>
          <w:bCs/>
          <w:color w:val="000000" w:themeColor="text1"/>
          <w:sz w:val="24"/>
          <w:szCs w:val="24"/>
          <w14:textFill>
            <w14:solidFill>
              <w14:schemeClr w14:val="tx1"/>
            </w14:solidFill>
          </w14:textFill>
        </w:rPr>
      </w:pPr>
      <w:bookmarkStart w:id="76" w:name="_Toc457826235"/>
      <w:r>
        <w:rPr>
          <w:rFonts w:hint="eastAsia" w:ascii="仿宋" w:hAnsi="仿宋" w:eastAsia="仿宋" w:cs="仿宋"/>
          <w:b/>
          <w:bCs/>
          <w:color w:val="000000" w:themeColor="text1"/>
          <w:kern w:val="0"/>
          <w:sz w:val="24"/>
          <w:szCs w:val="24"/>
          <w14:textFill>
            <w14:solidFill>
              <w14:schemeClr w14:val="tx1"/>
            </w14:solidFill>
          </w14:textFill>
        </w:rPr>
        <w:t>8.1  变更范围与确认</w:t>
      </w:r>
      <w:bookmarkEnd w:id="76"/>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8.1.1 变更范围</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变更范围的其他约定：__</w:t>
      </w:r>
      <w:r>
        <w:rPr>
          <w:rFonts w:hint="eastAsia" w:ascii="仿宋" w:hAnsi="仿宋" w:eastAsia="仿宋" w:cs="仿宋"/>
          <w:color w:val="000000" w:themeColor="text1"/>
          <w:kern w:val="0"/>
          <w:sz w:val="24"/>
          <w:szCs w:val="24"/>
          <w:u w:val="single"/>
          <w14:textFill>
            <w14:solidFill>
              <w14:schemeClr w14:val="tx1"/>
            </w14:solidFill>
          </w14:textFill>
        </w:rPr>
        <w:t>按《湖南科技学院基建工程设计变更及现场签证管理办法》执行</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8.1.2 变更确认</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变更提出和确认期限的约定：</w:t>
      </w:r>
      <w:r>
        <w:rPr>
          <w:rFonts w:hint="eastAsia" w:ascii="仿宋" w:hAnsi="仿宋" w:eastAsia="仿宋" w:cs="仿宋"/>
          <w:color w:val="000000" w:themeColor="text1"/>
          <w:sz w:val="24"/>
          <w:szCs w:val="24"/>
          <w14:textFill>
            <w14:solidFill>
              <w14:schemeClr w14:val="tx1"/>
            </w14:solidFill>
          </w14:textFill>
        </w:rPr>
        <w:t>__</w:t>
      </w:r>
      <w:r>
        <w:rPr>
          <w:rFonts w:hint="eastAsia" w:ascii="仿宋" w:hAnsi="仿宋" w:eastAsia="仿宋" w:cs="仿宋"/>
          <w:color w:val="000000" w:themeColor="text1"/>
          <w:kern w:val="0"/>
          <w:sz w:val="24"/>
          <w:szCs w:val="24"/>
          <w:u w:val="single"/>
          <w14:textFill>
            <w14:solidFill>
              <w14:schemeClr w14:val="tx1"/>
            </w14:solidFill>
          </w14:textFill>
        </w:rPr>
        <w:t>按《湖南科技学院基建工程设计变更及现场签证管理办法》执行</w:t>
      </w:r>
      <w:r>
        <w:rPr>
          <w:rFonts w:hint="eastAsia" w:ascii="仿宋" w:hAnsi="仿宋" w:eastAsia="仿宋" w:cs="仿宋"/>
          <w:color w:val="000000" w:themeColor="text1"/>
          <w:sz w:val="24"/>
          <w:szCs w:val="24"/>
          <w14:textFill>
            <w14:solidFill>
              <w14:schemeClr w14:val="tx1"/>
            </w14:solidFill>
          </w14:textFill>
        </w:rPr>
        <w:t>__</w:t>
      </w:r>
    </w:p>
    <w:p>
      <w:pPr>
        <w:keepNext/>
        <w:keepLines/>
        <w:pageBreakBefore w:val="0"/>
        <w:widowControl w:val="0"/>
        <w:kinsoku/>
        <w:wordWrap/>
        <w:overflowPunct/>
        <w:topLinePunct w:val="0"/>
        <w:autoSpaceDE/>
        <w:autoSpaceDN/>
        <w:bidi w:val="0"/>
        <w:adjustRightInd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77" w:name="_Toc457826236"/>
      <w:r>
        <w:rPr>
          <w:rFonts w:hint="eastAsia" w:ascii="仿宋" w:hAnsi="仿宋" w:eastAsia="仿宋" w:cs="仿宋"/>
          <w:b/>
          <w:bCs/>
          <w:color w:val="000000" w:themeColor="text1"/>
          <w:kern w:val="0"/>
          <w:sz w:val="24"/>
          <w:szCs w:val="24"/>
          <w14:textFill>
            <w14:solidFill>
              <w14:schemeClr w14:val="tx1"/>
            </w14:solidFill>
          </w14:textFill>
        </w:rPr>
        <w:t>8.2  变更合同价款确定</w:t>
      </w:r>
      <w:bookmarkEnd w:id="77"/>
    </w:p>
    <w:p>
      <w:pPr>
        <w:pageBreakBefore w:val="0"/>
        <w:widowControl w:val="0"/>
        <w:kinsoku/>
        <w:wordWrap/>
        <w:overflowPunct/>
        <w:topLinePunct w:val="0"/>
        <w:autoSpaceDE/>
        <w:autoSpaceDN/>
        <w:bidi w:val="0"/>
        <w:adjustRightInd w:val="0"/>
        <w:spacing w:line="40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8.2.2 提出变更合同价款报告期限的约定：__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执行《通用合同条款》第8.2.2款</w:t>
      </w:r>
      <w:r>
        <w:rPr>
          <w:rFonts w:hint="eastAsia" w:ascii="仿宋" w:hAnsi="仿宋" w:eastAsia="仿宋" w:cs="仿宋"/>
          <w:color w:val="000000" w:themeColor="text1"/>
          <w:sz w:val="24"/>
          <w:szCs w:val="24"/>
          <w14:textFill>
            <w14:solidFill>
              <w14:schemeClr w14:val="tx1"/>
            </w14:solidFill>
          </w14:textFill>
        </w:rPr>
        <w:t xml:space="preserve">_                    </w:t>
      </w:r>
    </w:p>
    <w:p>
      <w:pPr>
        <w:pageBreakBefore w:val="0"/>
        <w:widowControl w:val="0"/>
        <w:kinsoku/>
        <w:wordWrap/>
        <w:overflowPunct/>
        <w:topLinePunct w:val="0"/>
        <w:autoSpaceDE/>
        <w:autoSpaceDN/>
        <w:bidi w:val="0"/>
        <w:adjustRightInd w:val="0"/>
        <w:spacing w:line="40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8.2.3 确认变更合同价款报告时限的约定：__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执行《通用合同条款》第8.2.3款</w:t>
      </w:r>
      <w:r>
        <w:rPr>
          <w:rFonts w:hint="eastAsia" w:ascii="仿宋" w:hAnsi="仿宋" w:eastAsia="仿宋" w:cs="仿宋"/>
          <w:color w:val="000000" w:themeColor="text1"/>
          <w:sz w:val="24"/>
          <w:szCs w:val="24"/>
          <w14:textFill>
            <w14:solidFill>
              <w14:schemeClr w14:val="tx1"/>
            </w14:solidFill>
          </w14:textFill>
        </w:rPr>
        <w:t xml:space="preserve">_                     </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78" w:name="_Toc457826237"/>
      <w:r>
        <w:rPr>
          <w:rFonts w:hint="eastAsia" w:ascii="仿宋" w:hAnsi="仿宋" w:eastAsia="仿宋" w:cs="仿宋"/>
          <w:b/>
          <w:color w:val="000000" w:themeColor="text1"/>
          <w:sz w:val="24"/>
          <w:szCs w:val="24"/>
          <w14:textFill>
            <w14:solidFill>
              <w14:schemeClr w14:val="tx1"/>
            </w14:solidFill>
          </w14:textFill>
        </w:rPr>
        <w:t>第9条 知识产权</w:t>
      </w:r>
      <w:bookmarkEnd w:id="75"/>
      <w:bookmarkEnd w:id="78"/>
    </w:p>
    <w:p>
      <w:pPr>
        <w:pageBreakBefore w:val="0"/>
        <w:widowControl w:val="0"/>
        <w:tabs>
          <w:tab w:val="left" w:pos="1260"/>
        </w:tabs>
        <w:kinsoku/>
        <w:wordWrap/>
        <w:overflowPunct/>
        <w:topLinePunct w:val="0"/>
        <w:autoSpaceDE/>
        <w:autoSpaceDN/>
        <w:bidi w:val="0"/>
        <w:snapToGrid w:val="0"/>
        <w:spacing w:line="400" w:lineRule="exact"/>
        <w:ind w:firstLine="482" w:firstLineChars="200"/>
        <w:textAlignment w:val="auto"/>
        <w:rPr>
          <w:rFonts w:hint="eastAsia" w:ascii="仿宋" w:hAnsi="仿宋" w:eastAsia="仿宋" w:cs="仿宋"/>
          <w:b/>
          <w:color w:val="000000" w:themeColor="text1"/>
          <w:sz w:val="24"/>
          <w:szCs w:val="24"/>
          <w:u w:val="single"/>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9.1</w:t>
      </w:r>
      <w:r>
        <w:rPr>
          <w:rFonts w:hint="eastAsia" w:ascii="仿宋" w:hAnsi="仿宋" w:eastAsia="仿宋" w:cs="仿宋"/>
          <w:color w:val="000000" w:themeColor="text1"/>
          <w:sz w:val="24"/>
          <w:szCs w:val="24"/>
          <w14:textFill>
            <w14:solidFill>
              <w14:schemeClr w14:val="tx1"/>
            </w14:solidFill>
          </w14:textFill>
        </w:rPr>
        <w:t>关于发包人提供给</w:t>
      </w:r>
      <w:r>
        <w:rPr>
          <w:rFonts w:hint="eastAsia" w:ascii="仿宋" w:hAnsi="仿宋" w:eastAsia="仿宋" w:cs="仿宋"/>
          <w:color w:val="000000" w:themeColor="text1"/>
          <w:kern w:val="0"/>
          <w:sz w:val="24"/>
          <w:szCs w:val="24"/>
          <w14:textFill>
            <w14:solidFill>
              <w14:schemeClr w14:val="tx1"/>
            </w14:solidFill>
          </w14:textFill>
        </w:rPr>
        <w:t>勘察人</w:t>
      </w:r>
      <w:r>
        <w:rPr>
          <w:rFonts w:hint="eastAsia" w:ascii="仿宋" w:hAnsi="仿宋" w:eastAsia="仿宋" w:cs="仿宋"/>
          <w:color w:val="000000" w:themeColor="text1"/>
          <w:sz w:val="24"/>
          <w:szCs w:val="24"/>
          <w14:textFill>
            <w14:solidFill>
              <w14:schemeClr w14:val="tx1"/>
            </w14:solidFill>
          </w14:textFill>
        </w:rPr>
        <w:t>的图纸、发包人为实施工程自行编制或委托编制的反映发包人要求或其他类似性质的文件的著作权的归属：</w:t>
      </w:r>
      <w:r>
        <w:rPr>
          <w:rFonts w:hint="eastAsia" w:ascii="仿宋" w:hAnsi="仿宋" w:eastAsia="仿宋" w:cs="仿宋"/>
          <w:color w:val="000000" w:themeColor="text1"/>
          <w:kern w:val="0"/>
          <w:sz w:val="24"/>
          <w:szCs w:val="24"/>
          <w14:textFill>
            <w14:solidFill>
              <w14:schemeClr w14:val="tx1"/>
            </w14:solidFill>
          </w14:textFill>
        </w:rPr>
        <w:t>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执行《通用合同条款》第9.1款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关于发包人提供的上述文件的使用限制的要求：</w:t>
      </w:r>
      <w:r>
        <w:rPr>
          <w:rFonts w:hint="eastAsia" w:ascii="仿宋" w:hAnsi="仿宋" w:eastAsia="仿宋" w:cs="仿宋"/>
          <w:color w:val="000000" w:themeColor="text1"/>
          <w:kern w:val="0"/>
          <w:sz w:val="24"/>
          <w:szCs w:val="24"/>
          <w14:textFill>
            <w14:solidFill>
              <w14:schemeClr w14:val="tx1"/>
            </w14:solidFill>
          </w14:textFill>
        </w:rPr>
        <w:t>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执行《通用合同条款》第9.1款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2"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9.2</w:t>
      </w:r>
      <w:r>
        <w:rPr>
          <w:rFonts w:hint="eastAsia" w:ascii="仿宋" w:hAnsi="仿宋" w:eastAsia="仿宋" w:cs="仿宋"/>
          <w:color w:val="000000" w:themeColor="text1"/>
          <w:sz w:val="24"/>
          <w:szCs w:val="24"/>
          <w14:textFill>
            <w14:solidFill>
              <w14:schemeClr w14:val="tx1"/>
            </w14:solidFill>
          </w14:textFill>
        </w:rPr>
        <w:t>关于</w:t>
      </w:r>
      <w:r>
        <w:rPr>
          <w:rFonts w:hint="eastAsia" w:ascii="仿宋" w:hAnsi="仿宋" w:eastAsia="仿宋" w:cs="仿宋"/>
          <w:color w:val="000000" w:themeColor="text1"/>
          <w:kern w:val="0"/>
          <w:sz w:val="24"/>
          <w:szCs w:val="24"/>
          <w14:textFill>
            <w14:solidFill>
              <w14:schemeClr w14:val="tx1"/>
            </w14:solidFill>
          </w14:textFill>
        </w:rPr>
        <w:t>勘察人</w:t>
      </w:r>
      <w:r>
        <w:rPr>
          <w:rFonts w:hint="eastAsia" w:ascii="仿宋" w:hAnsi="仿宋" w:eastAsia="仿宋" w:cs="仿宋"/>
          <w:color w:val="000000" w:themeColor="text1"/>
          <w:sz w:val="24"/>
          <w:szCs w:val="24"/>
          <w14:textFill>
            <w14:solidFill>
              <w14:schemeClr w14:val="tx1"/>
            </w14:solidFill>
          </w14:textFill>
        </w:rPr>
        <w:t>为实施工程所编制文件的著作权的归属：_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执行《通用合同条款》第9.2款</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关于勘察人提供的上述文件的使用限制的要求：__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执行《通用合同条款》第9.2款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rPr>
          <w:rFonts w:hint="eastAsia" w:ascii="仿宋" w:hAnsi="仿宋" w:eastAsia="仿宋" w:cs="仿宋"/>
          <w:b/>
          <w:color w:val="000000" w:themeColor="text1"/>
          <w:sz w:val="24"/>
          <w:szCs w:val="24"/>
          <w14:textFill>
            <w14:solidFill>
              <w14:schemeClr w14:val="tx1"/>
            </w14:solidFill>
          </w14:textFill>
        </w:rPr>
      </w:pPr>
      <w:bookmarkStart w:id="79" w:name="_Toc406150503"/>
      <w:r>
        <w:rPr>
          <w:rFonts w:hint="eastAsia" w:ascii="仿宋" w:hAnsi="仿宋" w:eastAsia="仿宋" w:cs="仿宋"/>
          <w:b/>
          <w:color w:val="000000" w:themeColor="text1"/>
          <w:kern w:val="0"/>
          <w:sz w:val="24"/>
          <w:szCs w:val="24"/>
          <w14:textFill>
            <w14:solidFill>
              <w14:schemeClr w14:val="tx1"/>
            </w14:solidFill>
          </w14:textFill>
        </w:rPr>
        <w:t xml:space="preserve">9.5  </w:t>
      </w:r>
      <w:bookmarkEnd w:id="79"/>
      <w:r>
        <w:rPr>
          <w:rFonts w:hint="eastAsia" w:ascii="仿宋" w:hAnsi="仿宋" w:eastAsia="仿宋" w:cs="仿宋"/>
          <w:color w:val="000000" w:themeColor="text1"/>
          <w:sz w:val="24"/>
          <w:szCs w:val="24"/>
          <w14:textFill>
            <w14:solidFill>
              <w14:schemeClr w14:val="tx1"/>
            </w14:solidFill>
          </w14:textFill>
        </w:rPr>
        <w:t>勘察人在工作过程中所采用的专利、专有技术、技术秘密的使用费的承担方式：</w:t>
      </w:r>
      <w:r>
        <w:rPr>
          <w:rFonts w:hint="eastAsia" w:ascii="仿宋" w:hAnsi="仿宋" w:eastAsia="仿宋" w:cs="仿宋"/>
          <w:color w:val="000000" w:themeColor="text1"/>
          <w:kern w:val="0"/>
          <w:sz w:val="24"/>
          <w:szCs w:val="24"/>
          <w14:textFill>
            <w14:solidFill>
              <w14:schemeClr w14:val="tx1"/>
            </w14:solidFill>
          </w14:textFill>
        </w:rPr>
        <w:t>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执行《通用合同条款》第9.5款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80" w:name="_Toc457826238"/>
      <w:bookmarkStart w:id="81" w:name="_Toc406150504"/>
      <w:r>
        <w:rPr>
          <w:rFonts w:hint="eastAsia" w:ascii="仿宋" w:hAnsi="仿宋" w:eastAsia="仿宋" w:cs="仿宋"/>
          <w:b/>
          <w:color w:val="000000" w:themeColor="text1"/>
          <w:sz w:val="24"/>
          <w:szCs w:val="24"/>
          <w14:textFill>
            <w14:solidFill>
              <w14:schemeClr w14:val="tx1"/>
            </w14:solidFill>
          </w14:textFill>
        </w:rPr>
        <w:t>第10条 不可抗力</w:t>
      </w:r>
      <w:bookmarkEnd w:id="80"/>
      <w:bookmarkEnd w:id="81"/>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color w:val="000000" w:themeColor="text1"/>
          <w:kern w:val="0"/>
          <w:sz w:val="24"/>
          <w:szCs w:val="24"/>
          <w14:textFill>
            <w14:solidFill>
              <w14:schemeClr w14:val="tx1"/>
            </w14:solidFill>
          </w14:textFill>
        </w:rPr>
      </w:pPr>
      <w:bookmarkStart w:id="82" w:name="_Toc457826239"/>
      <w:bookmarkStart w:id="83" w:name="_Toc406150505"/>
      <w:r>
        <w:rPr>
          <w:rFonts w:hint="eastAsia" w:ascii="仿宋" w:hAnsi="仿宋" w:eastAsia="仿宋" w:cs="仿宋"/>
          <w:b/>
          <w:color w:val="000000" w:themeColor="text1"/>
          <w:kern w:val="0"/>
          <w:sz w:val="24"/>
          <w:szCs w:val="24"/>
          <w14:textFill>
            <w14:solidFill>
              <w14:schemeClr w14:val="tx1"/>
            </w14:solidFill>
          </w14:textFill>
        </w:rPr>
        <w:t>10.1 不可抗力的确认</w:t>
      </w:r>
      <w:bookmarkEnd w:id="82"/>
      <w:bookmarkEnd w:id="83"/>
    </w:p>
    <w:p>
      <w:pPr>
        <w:pageBreakBefore w:val="0"/>
        <w:widowControl w:val="0"/>
        <w:tabs>
          <w:tab w:val="left" w:pos="126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10.1.1 双方关于不可抗力的其他约定（如政府临时禁令）：_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执行《通用合同条款》第10.1.1款</w:t>
      </w:r>
      <w:r>
        <w:rPr>
          <w:rFonts w:hint="eastAsia" w:ascii="仿宋" w:hAnsi="仿宋" w:eastAsia="仿宋" w:cs="仿宋"/>
          <w:color w:val="000000" w:themeColor="text1"/>
          <w:kern w:val="0"/>
          <w:sz w:val="24"/>
          <w:szCs w:val="24"/>
          <w14:textFill>
            <w14:solidFill>
              <w14:schemeClr w14:val="tx1"/>
            </w14:solidFill>
          </w14:textFill>
        </w:rPr>
        <w:t>___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color w:val="000000" w:themeColor="text1"/>
          <w:kern w:val="0"/>
          <w:sz w:val="24"/>
          <w:szCs w:val="24"/>
          <w14:textFill>
            <w14:solidFill>
              <w14:schemeClr w14:val="tx1"/>
            </w14:solidFill>
          </w14:textFill>
        </w:rPr>
      </w:pPr>
      <w:bookmarkStart w:id="84" w:name="_Toc457826240"/>
      <w:r>
        <w:rPr>
          <w:rFonts w:hint="eastAsia" w:ascii="仿宋" w:hAnsi="仿宋" w:eastAsia="仿宋" w:cs="仿宋"/>
          <w:b/>
          <w:color w:val="000000" w:themeColor="text1"/>
          <w:kern w:val="0"/>
          <w:sz w:val="24"/>
          <w:szCs w:val="24"/>
          <w14:textFill>
            <w14:solidFill>
              <w14:schemeClr w14:val="tx1"/>
            </w14:solidFill>
          </w14:textFill>
        </w:rPr>
        <w:t>10.2 不可抗力的通知</w:t>
      </w:r>
      <w:bookmarkEnd w:id="84"/>
    </w:p>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10.2.1 不可抗力持续发生，勘察人报告受害损失期限的约定：_</w:t>
      </w:r>
      <w:r>
        <w:rPr>
          <w:rFonts w:hint="eastAsia" w:ascii="仿宋" w:hAnsi="仿宋" w:eastAsia="仿宋" w:cs="仿宋"/>
          <w:color w:val="000000" w:themeColor="text1"/>
          <w:kern w:val="0"/>
          <w:sz w:val="24"/>
          <w:szCs w:val="24"/>
          <w:u w:val="single"/>
          <w14:textFill>
            <w14:solidFill>
              <w14:schemeClr w14:val="tx1"/>
            </w14:solidFill>
          </w14:textFill>
        </w:rPr>
        <w:t>_双方损失自负__</w:t>
      </w:r>
    </w:p>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10.2.2 勘察人向发包人通报受害损失情况及费用期限的约定：_</w:t>
      </w:r>
      <w:bookmarkStart w:id="85" w:name="_Toc406150506"/>
      <w:bookmarkStart w:id="86" w:name="_Toc457826241"/>
      <w:r>
        <w:rPr>
          <w:rFonts w:hint="eastAsia" w:ascii="仿宋" w:hAnsi="仿宋" w:eastAsia="仿宋" w:cs="仿宋"/>
          <w:color w:val="000000" w:themeColor="text1"/>
          <w:kern w:val="0"/>
          <w:sz w:val="24"/>
          <w:szCs w:val="24"/>
          <w:u w:val="single"/>
          <w14:textFill>
            <w14:solidFill>
              <w14:schemeClr w14:val="tx1"/>
            </w14:solidFill>
          </w14:textFill>
        </w:rPr>
        <w:t>双方损失自负</w:t>
      </w:r>
    </w:p>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第13条 责任与保险</w:t>
      </w:r>
      <w:bookmarkEnd w:id="85"/>
      <w:bookmarkEnd w:id="86"/>
    </w:p>
    <w:p>
      <w:pPr>
        <w:pageBreakBefore w:val="0"/>
        <w:widowControl w:val="0"/>
        <w:kinsoku/>
        <w:wordWrap/>
        <w:overflowPunct/>
        <w:topLinePunct w:val="0"/>
        <w:autoSpaceDE/>
        <w:autoSpaceDN/>
        <w:bidi w:val="0"/>
        <w:spacing w:line="400" w:lineRule="exact"/>
        <w:ind w:firstLine="560"/>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b/>
          <w:color w:val="000000" w:themeColor="text1"/>
          <w:kern w:val="0"/>
          <w:sz w:val="24"/>
          <w:szCs w:val="24"/>
          <w14:textFill>
            <w14:solidFill>
              <w14:schemeClr w14:val="tx1"/>
            </w14:solidFill>
          </w14:textFill>
        </w:rPr>
        <w:t xml:space="preserve">13.2 </w:t>
      </w:r>
      <w:r>
        <w:rPr>
          <w:rFonts w:hint="eastAsia" w:ascii="仿宋" w:hAnsi="仿宋" w:eastAsia="仿宋" w:cs="仿宋"/>
          <w:bCs/>
          <w:color w:val="000000" w:themeColor="text1"/>
          <w:kern w:val="0"/>
          <w:sz w:val="24"/>
          <w:szCs w:val="24"/>
          <w14:textFill>
            <w14:solidFill>
              <w14:schemeClr w14:val="tx1"/>
            </w14:solidFill>
          </w14:textFill>
        </w:rPr>
        <w:t>工程勘察责任保险的约定：_</w:t>
      </w:r>
      <w:bookmarkStart w:id="87" w:name="_Toc457826242"/>
      <w:bookmarkStart w:id="88" w:name="_Toc406150507"/>
      <w:r>
        <w:rPr>
          <w:rFonts w:hint="eastAsia" w:ascii="仿宋" w:hAnsi="仿宋" w:eastAsia="仿宋" w:cs="仿宋"/>
          <w:color w:val="000000" w:themeColor="text1"/>
          <w:kern w:val="0"/>
          <w:sz w:val="24"/>
          <w:szCs w:val="24"/>
          <w:u w:val="single"/>
          <w14:textFill>
            <w14:solidFill>
              <w14:schemeClr w14:val="tx1"/>
            </w14:solidFill>
          </w14:textFill>
        </w:rPr>
        <w:t>勘察人应当履约本工程的工程责任保险，该保险在本工程期限内有效。</w:t>
      </w:r>
    </w:p>
    <w:p>
      <w:pPr>
        <w:pageBreakBefore w:val="0"/>
        <w:widowControl w:val="0"/>
        <w:kinsoku/>
        <w:wordWrap/>
        <w:overflowPunct/>
        <w:topLinePunct w:val="0"/>
        <w:autoSpaceDE/>
        <w:autoSpaceDN/>
        <w:bidi w:val="0"/>
        <w:spacing w:line="400" w:lineRule="exact"/>
        <w:ind w:firstLine="560"/>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第14条 违约</w:t>
      </w:r>
      <w:bookmarkEnd w:id="87"/>
      <w:bookmarkEnd w:id="88"/>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89" w:name="_Toc406150508"/>
      <w:bookmarkStart w:id="90" w:name="_Toc457826243"/>
      <w:r>
        <w:rPr>
          <w:rFonts w:hint="eastAsia" w:ascii="仿宋" w:hAnsi="仿宋" w:eastAsia="仿宋" w:cs="仿宋"/>
          <w:b/>
          <w:bCs/>
          <w:color w:val="000000" w:themeColor="text1"/>
          <w:kern w:val="0"/>
          <w:sz w:val="24"/>
          <w:szCs w:val="24"/>
          <w14:textFill>
            <w14:solidFill>
              <w14:schemeClr w14:val="tx1"/>
            </w14:solidFill>
          </w14:textFill>
        </w:rPr>
        <w:t>14.1发包人违约</w:t>
      </w:r>
      <w:bookmarkEnd w:id="89"/>
      <w:bookmarkEnd w:id="90"/>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14.1.2 发包人违约责任</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（1）发包人无故要求终止或解除合同：</w:t>
      </w:r>
      <w:r>
        <w:rPr>
          <w:rFonts w:hint="eastAsia" w:ascii="仿宋" w:hAnsi="仿宋" w:eastAsia="仿宋" w:cs="仿宋"/>
          <w:spacing w:val="-10"/>
          <w:sz w:val="24"/>
          <w:szCs w:val="24"/>
          <w:u w:val="single"/>
          <w:lang w:val="en-US" w:eastAsia="zh-CN" w:bidi="ar"/>
        </w:rPr>
        <w:t>勘察人未进行勘察工作的，发包人不支付勘察费；已进行勘察工作的，发包人应按实际完成的工作量向勘察人支付已完工程量的勘察费。</w:t>
      </w:r>
      <w:r>
        <w:rPr>
          <w:rFonts w:hint="eastAsia" w:ascii="仿宋" w:hAnsi="仿宋" w:eastAsia="仿宋" w:cs="仿宋"/>
          <w:color w:val="000000" w:themeColor="text1"/>
          <w:kern w:val="0"/>
          <w:sz w:val="24"/>
          <w:szCs w:val="24"/>
          <w:u w:val="single"/>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（2）发包人发生其他违约情形应承担的违约责任：</w:t>
      </w:r>
      <w:r>
        <w:rPr>
          <w:rFonts w:hint="eastAsia" w:ascii="仿宋" w:hAnsi="仿宋" w:eastAsia="仿宋" w:cs="仿宋"/>
          <w:color w:val="000000" w:themeColor="text1"/>
          <w:kern w:val="0"/>
          <w:sz w:val="24"/>
          <w:szCs w:val="24"/>
          <w:u w:val="single"/>
          <w14:textFill>
            <w14:solidFill>
              <w14:schemeClr w14:val="tx1"/>
            </w14:solidFill>
          </w14:textFill>
        </w:rPr>
        <w:t>_不承担</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2" w:firstLineChars="200"/>
        <w:jc w:val="left"/>
        <w:textAlignment w:val="auto"/>
        <w:outlineLvl w:val="2"/>
        <w:rPr>
          <w:rFonts w:hint="eastAsia" w:ascii="仿宋" w:hAnsi="仿宋" w:eastAsia="仿宋" w:cs="仿宋"/>
          <w:b/>
          <w:color w:val="000000" w:themeColor="text1"/>
          <w:kern w:val="0"/>
          <w:sz w:val="24"/>
          <w:szCs w:val="24"/>
          <w14:textFill>
            <w14:solidFill>
              <w14:schemeClr w14:val="tx1"/>
            </w14:solidFill>
          </w14:textFill>
        </w:rPr>
      </w:pPr>
      <w:bookmarkStart w:id="91" w:name="_Toc406150509"/>
      <w:bookmarkStart w:id="92" w:name="_Toc457826244"/>
      <w:r>
        <w:rPr>
          <w:rFonts w:hint="eastAsia" w:ascii="仿宋" w:hAnsi="仿宋" w:eastAsia="仿宋" w:cs="仿宋"/>
          <w:b/>
          <w:color w:val="000000" w:themeColor="text1"/>
          <w:kern w:val="0"/>
          <w:sz w:val="24"/>
          <w:szCs w:val="24"/>
          <w14:textFill>
            <w14:solidFill>
              <w14:schemeClr w14:val="tx1"/>
            </w14:solidFill>
          </w14:textFill>
        </w:rPr>
        <w:t>14.2 勘察人违约</w:t>
      </w:r>
      <w:bookmarkEnd w:id="91"/>
      <w:bookmarkEnd w:id="92"/>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14.2.2勘察人违约责任</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（1）勘察人因自身原因要求终止或解除合同的违约责任：__</w:t>
      </w:r>
      <w:r>
        <w:rPr>
          <w:rFonts w:hint="eastAsia" w:ascii="仿宋" w:hAnsi="仿宋" w:eastAsia="仿宋" w:cs="仿宋"/>
          <w:color w:val="000000" w:themeColor="text1"/>
          <w:kern w:val="0"/>
          <w:sz w:val="24"/>
          <w:szCs w:val="24"/>
          <w:u w:val="single"/>
          <w14:textFill>
            <w14:solidFill>
              <w14:schemeClr w14:val="tx1"/>
            </w14:solidFill>
          </w14:textFill>
        </w:rPr>
        <w:t>发包人不支付勘察人任何费用，且勘察人按合同金额</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2</w:t>
      </w:r>
      <w:r>
        <w:rPr>
          <w:rFonts w:hint="eastAsia" w:ascii="仿宋" w:hAnsi="仿宋" w:eastAsia="仿宋" w:cs="仿宋"/>
          <w:color w:val="000000" w:themeColor="text1"/>
          <w:kern w:val="0"/>
          <w:sz w:val="24"/>
          <w:szCs w:val="24"/>
          <w:u w:val="single"/>
          <w14:textFill>
            <w14:solidFill>
              <w14:schemeClr w14:val="tx1"/>
            </w14:solidFill>
          </w14:textFill>
        </w:rPr>
        <w:t>0%向发包人支付违约金</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u w:val="single"/>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（2）勘察人造成工期延误应承担的违约责任：_</w:t>
      </w:r>
      <w:r>
        <w:rPr>
          <w:rFonts w:hint="eastAsia" w:ascii="仿宋" w:hAnsi="仿宋" w:eastAsia="仿宋" w:cs="仿宋"/>
          <w:color w:val="000000" w:themeColor="text1"/>
          <w:kern w:val="0"/>
          <w:sz w:val="24"/>
          <w:szCs w:val="24"/>
          <w:u w:val="single"/>
          <w14:textFill>
            <w14:solidFill>
              <w14:schemeClr w14:val="tx1"/>
            </w14:solidFill>
          </w14:textFill>
        </w:rPr>
        <w:t>按</w:t>
      </w:r>
      <w:r>
        <w:rPr>
          <w:rFonts w:hint="eastAsia" w:ascii="仿宋" w:hAnsi="仿宋" w:eastAsia="仿宋" w:cs="仿宋"/>
          <w:color w:val="000000" w:themeColor="text1"/>
          <w:kern w:val="0"/>
          <w:sz w:val="24"/>
          <w:szCs w:val="24"/>
          <w:u w:val="single"/>
          <w:lang w:val="en-US" w:eastAsia="zh-CN"/>
          <w14:textFill>
            <w14:solidFill>
              <w14:schemeClr w14:val="tx1"/>
            </w14:solidFill>
          </w14:textFill>
        </w:rPr>
        <w:t>3</w:t>
      </w:r>
      <w:r>
        <w:rPr>
          <w:rFonts w:hint="eastAsia" w:ascii="仿宋" w:hAnsi="仿宋" w:eastAsia="仿宋" w:cs="仿宋"/>
          <w:color w:val="000000" w:themeColor="text1"/>
          <w:kern w:val="0"/>
          <w:sz w:val="24"/>
          <w:szCs w:val="24"/>
          <w:u w:val="single"/>
          <w14:textFill>
            <w14:solidFill>
              <w14:schemeClr w14:val="tx1"/>
            </w14:solidFill>
          </w14:textFill>
        </w:rPr>
        <w:t>000元/天承担违约金，以此类推__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（3）因勘察人原因造成成果资料质量达不到合同约定的质量标准的违约责任：__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执行《通用合同条款》第14.2.2款</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（4）勘察人发生其他违约情形应承担的违约责任：__</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执行《通用合同条款》第14.2.2款</w:t>
      </w:r>
      <w:r>
        <w:rPr>
          <w:rFonts w:hint="eastAsia" w:ascii="仿宋" w:hAnsi="仿宋" w:eastAsia="仿宋" w:cs="仿宋"/>
          <w:color w:val="000000" w:themeColor="text1"/>
          <w:kern w:val="0"/>
          <w:sz w:val="24"/>
          <w:szCs w:val="24"/>
          <w14:textFill>
            <w14:solidFill>
              <w14:schemeClr w14:val="tx1"/>
            </w14:solidFill>
          </w14:textFill>
        </w:rPr>
        <w:t>__</w:t>
      </w:r>
    </w:p>
    <w:p>
      <w:pPr>
        <w:pageBreakBefore w:val="0"/>
        <w:widowControl w:val="0"/>
        <w:kinsoku/>
        <w:wordWrap/>
        <w:overflowPunct/>
        <w:topLinePunct w:val="0"/>
        <w:autoSpaceDE/>
        <w:autoSpaceDN/>
        <w:bidi w:val="0"/>
        <w:adjustRightInd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93" w:name="_Toc457826245"/>
      <w:bookmarkStart w:id="94" w:name="_Toc406150510"/>
      <w:r>
        <w:rPr>
          <w:rFonts w:hint="eastAsia" w:ascii="仿宋" w:hAnsi="仿宋" w:eastAsia="仿宋" w:cs="仿宋"/>
          <w:b/>
          <w:color w:val="000000" w:themeColor="text1"/>
          <w:sz w:val="24"/>
          <w:szCs w:val="24"/>
          <w14:textFill>
            <w14:solidFill>
              <w14:schemeClr w14:val="tx1"/>
            </w14:solidFill>
          </w14:textFill>
        </w:rPr>
        <w:t>第15条 索赔</w:t>
      </w:r>
      <w:bookmarkEnd w:id="93"/>
    </w:p>
    <w:p>
      <w:pPr>
        <w:pageBreakBefore w:val="0"/>
        <w:widowControl w:val="0"/>
        <w:kinsoku/>
        <w:wordWrap/>
        <w:overflowPunct/>
        <w:topLinePunct w:val="0"/>
        <w:autoSpaceDE/>
        <w:autoSpaceDN/>
        <w:bidi w:val="0"/>
        <w:adjustRightInd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95" w:name="_Toc457826246"/>
      <w:r>
        <w:rPr>
          <w:rFonts w:hint="eastAsia" w:ascii="仿宋" w:hAnsi="仿宋" w:eastAsia="仿宋" w:cs="仿宋"/>
          <w:b/>
          <w:bCs/>
          <w:color w:val="000000" w:themeColor="text1"/>
          <w:kern w:val="0"/>
          <w:sz w:val="24"/>
          <w:szCs w:val="24"/>
          <w14:textFill>
            <w14:solidFill>
              <w14:schemeClr w14:val="tx1"/>
            </w14:solidFill>
          </w14:textFill>
        </w:rPr>
        <w:t>15.1 发包人索赔</w:t>
      </w:r>
      <w:bookmarkEnd w:id="95"/>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索赔程序和期限的约定：</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执行《通用合同条款》第15.1款</w:t>
      </w:r>
      <w:r>
        <w:rPr>
          <w:rFonts w:hint="eastAsia" w:ascii="仿宋" w:hAnsi="仿宋" w:eastAsia="仿宋" w:cs="仿宋"/>
          <w:color w:val="000000" w:themeColor="text1"/>
          <w:kern w:val="0"/>
          <w:sz w:val="24"/>
          <w:szCs w:val="24"/>
          <w14:textFill>
            <w14:solidFill>
              <w14:schemeClr w14:val="tx1"/>
            </w14:solidFill>
          </w14:textFill>
        </w:rPr>
        <w:t>__</w:t>
      </w:r>
      <w:r>
        <w:rPr>
          <w:rFonts w:hint="eastAsia" w:ascii="仿宋" w:hAnsi="仿宋" w:eastAsia="仿宋" w:cs="仿宋"/>
          <w:color w:val="000000" w:themeColor="text1"/>
          <w:sz w:val="24"/>
          <w:szCs w:val="24"/>
          <w:u w:val="single"/>
          <w14:textFill>
            <w14:solidFill>
              <w14:schemeClr w14:val="tx1"/>
            </w14:solidFill>
          </w14:textFill>
        </w:rPr>
        <w:t xml:space="preserve"> 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96" w:name="_Toc457826247"/>
      <w:r>
        <w:rPr>
          <w:rFonts w:hint="eastAsia" w:ascii="仿宋" w:hAnsi="仿宋" w:eastAsia="仿宋" w:cs="仿宋"/>
          <w:b/>
          <w:bCs/>
          <w:color w:val="000000" w:themeColor="text1"/>
          <w:kern w:val="0"/>
          <w:sz w:val="24"/>
          <w:szCs w:val="24"/>
          <w14:textFill>
            <w14:solidFill>
              <w14:schemeClr w14:val="tx1"/>
            </w14:solidFill>
          </w14:textFill>
        </w:rPr>
        <w:t>15.2 勘察人索赔</w:t>
      </w:r>
      <w:bookmarkEnd w:id="96"/>
    </w:p>
    <w:p>
      <w:pPr>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索赔程序和期限的约定：</w:t>
      </w:r>
      <w:r>
        <w:rPr>
          <w:rFonts w:hint="eastAsia" w:ascii="仿宋" w:hAnsi="仿宋" w:eastAsia="仿宋" w:cs="仿宋"/>
          <w:color w:val="000000" w:themeColor="text1"/>
          <w:kern w:val="0"/>
          <w:sz w:val="24"/>
          <w:szCs w:val="24"/>
          <w:u w:val="single"/>
          <w14:textFill>
            <w14:solidFill>
              <w14:schemeClr w14:val="tx1"/>
            </w14:solidFill>
          </w14:textFill>
        </w:rPr>
        <w:t>执行《通用合同条款》第15.2款</w:t>
      </w:r>
      <w:r>
        <w:rPr>
          <w:rFonts w:hint="eastAsia" w:ascii="仿宋" w:hAnsi="仿宋" w:eastAsia="仿宋" w:cs="仿宋"/>
          <w:color w:val="000000" w:themeColor="text1"/>
          <w:kern w:val="0"/>
          <w:sz w:val="24"/>
          <w:szCs w:val="24"/>
          <w14:textFill>
            <w14:solidFill>
              <w14:schemeClr w14:val="tx1"/>
            </w14:solidFill>
          </w14:textFill>
        </w:rPr>
        <w:t>_</w:t>
      </w:r>
      <w:r>
        <w:rPr>
          <w:rFonts w:hint="eastAsia" w:ascii="仿宋" w:hAnsi="仿宋" w:eastAsia="仿宋" w:cs="仿宋"/>
          <w:color w:val="000000" w:themeColor="text1"/>
          <w:sz w:val="24"/>
          <w:szCs w:val="24"/>
          <w:u w:val="single"/>
          <w14:textFill>
            <w14:solidFill>
              <w14:schemeClr w14:val="tx1"/>
            </w14:solidFill>
          </w14:textFill>
        </w:rPr>
        <w:t xml:space="preserve">  _</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97" w:name="_Toc457826248"/>
      <w:r>
        <w:rPr>
          <w:rFonts w:hint="eastAsia" w:ascii="仿宋" w:hAnsi="仿宋" w:eastAsia="仿宋" w:cs="仿宋"/>
          <w:b/>
          <w:color w:val="000000" w:themeColor="text1"/>
          <w:sz w:val="24"/>
          <w:szCs w:val="24"/>
          <w14:textFill>
            <w14:solidFill>
              <w14:schemeClr w14:val="tx1"/>
            </w14:solidFill>
          </w14:textFill>
        </w:rPr>
        <w:t>第16条 争议解决</w:t>
      </w:r>
      <w:bookmarkEnd w:id="94"/>
      <w:bookmarkEnd w:id="97"/>
    </w:p>
    <w:p>
      <w:pPr>
        <w:pageBreakBefore w:val="0"/>
        <w:widowControl w:val="0"/>
        <w:kinsoku/>
        <w:wordWrap/>
        <w:overflowPunct/>
        <w:topLinePunct w:val="0"/>
        <w:autoSpaceDE/>
        <w:autoSpaceDN/>
        <w:bidi w:val="0"/>
        <w:snapToGrid w:val="0"/>
        <w:spacing w:line="400" w:lineRule="exact"/>
        <w:ind w:firstLine="482" w:firstLineChars="200"/>
        <w:textAlignment w:val="auto"/>
        <w:outlineLvl w:val="2"/>
        <w:rPr>
          <w:rFonts w:hint="eastAsia" w:ascii="仿宋" w:hAnsi="仿宋" w:eastAsia="仿宋" w:cs="仿宋"/>
          <w:b/>
          <w:bCs/>
          <w:color w:val="000000" w:themeColor="text1"/>
          <w:kern w:val="0"/>
          <w:sz w:val="24"/>
          <w:szCs w:val="24"/>
          <w14:textFill>
            <w14:solidFill>
              <w14:schemeClr w14:val="tx1"/>
            </w14:solidFill>
          </w14:textFill>
        </w:rPr>
      </w:pPr>
      <w:bookmarkStart w:id="98" w:name="_Toc457826249"/>
      <w:bookmarkStart w:id="99" w:name="_Toc406150511"/>
      <w:r>
        <w:rPr>
          <w:rFonts w:hint="eastAsia" w:ascii="仿宋" w:hAnsi="仿宋" w:eastAsia="仿宋" w:cs="仿宋"/>
          <w:b/>
          <w:bCs/>
          <w:color w:val="000000" w:themeColor="text1"/>
          <w:kern w:val="0"/>
          <w:sz w:val="24"/>
          <w:szCs w:val="24"/>
          <w14:textFill>
            <w14:solidFill>
              <w14:schemeClr w14:val="tx1"/>
            </w14:solidFill>
          </w14:textFill>
        </w:rPr>
        <w:t>16.3 仲裁或诉讼</w:t>
      </w:r>
      <w:bookmarkEnd w:id="98"/>
      <w:bookmarkEnd w:id="99"/>
    </w:p>
    <w:p>
      <w:pPr>
        <w:pageBreakBefore w:val="0"/>
        <w:widowControl w:val="0"/>
        <w:tabs>
          <w:tab w:val="left" w:pos="126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双方约定在履行合同过程中产生争议时，采取下列第</w:t>
      </w:r>
      <w:r>
        <w:rPr>
          <w:rFonts w:hint="eastAsia" w:ascii="仿宋" w:hAnsi="仿宋" w:eastAsia="仿宋" w:cs="仿宋"/>
          <w:color w:val="000000" w:themeColor="text1"/>
          <w:kern w:val="0"/>
          <w:sz w:val="24"/>
          <w:szCs w:val="24"/>
          <w:u w:val="single"/>
          <w14:textFill>
            <w14:solidFill>
              <w14:schemeClr w14:val="tx1"/>
            </w14:solidFill>
          </w14:textFill>
        </w:rPr>
        <w:t>（2）</w:t>
      </w:r>
      <w:r>
        <w:rPr>
          <w:rFonts w:hint="eastAsia" w:ascii="仿宋" w:hAnsi="仿宋" w:eastAsia="仿宋" w:cs="仿宋"/>
          <w:color w:val="000000" w:themeColor="text1"/>
          <w:kern w:val="0"/>
          <w:sz w:val="24"/>
          <w:szCs w:val="24"/>
          <w14:textFill>
            <w14:solidFill>
              <w14:schemeClr w14:val="tx1"/>
            </w14:solidFill>
          </w14:textFill>
        </w:rPr>
        <w:t>种方式解决：</w:t>
      </w:r>
    </w:p>
    <w:p>
      <w:pPr>
        <w:pageBreakBefore w:val="0"/>
        <w:widowControl w:val="0"/>
        <w:tabs>
          <w:tab w:val="left" w:pos="126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（1）向</w:t>
      </w:r>
      <w:r>
        <w:rPr>
          <w:rFonts w:hint="eastAsia" w:ascii="仿宋" w:hAnsi="仿宋" w:eastAsia="仿宋" w:cs="仿宋"/>
          <w:b/>
          <w:color w:val="000000" w:themeColor="text1"/>
          <w:kern w:val="0"/>
          <w:sz w:val="24"/>
          <w:szCs w:val="24"/>
          <w14:textFill>
            <w14:solidFill>
              <w14:schemeClr w14:val="tx1"/>
            </w14:solidFill>
          </w14:textFill>
        </w:rPr>
        <w:t>________</w:t>
      </w:r>
      <w:r>
        <w:rPr>
          <w:rFonts w:hint="eastAsia" w:ascii="仿宋" w:hAnsi="仿宋" w:eastAsia="仿宋" w:cs="仿宋"/>
          <w:color w:val="000000" w:themeColor="text1"/>
          <w:kern w:val="0"/>
          <w:sz w:val="24"/>
          <w:szCs w:val="24"/>
          <w14:textFill>
            <w14:solidFill>
              <w14:schemeClr w14:val="tx1"/>
            </w14:solidFill>
          </w14:textFill>
        </w:rPr>
        <w:t>仲裁委员会提请仲裁；</w:t>
      </w:r>
    </w:p>
    <w:p>
      <w:pPr>
        <w:pageBreakBefore w:val="0"/>
        <w:widowControl w:val="0"/>
        <w:tabs>
          <w:tab w:val="left" w:pos="1260"/>
        </w:tabs>
        <w:kinsoku/>
        <w:wordWrap/>
        <w:overflowPunct/>
        <w:topLinePunct w:val="0"/>
        <w:autoSpaceDE/>
        <w:autoSpaceDN/>
        <w:bidi w:val="0"/>
        <w:adjustRightInd w:val="0"/>
        <w:snapToGrid w:val="0"/>
        <w:spacing w:line="400" w:lineRule="exact"/>
        <w:ind w:firstLine="480" w:firstLineChars="200"/>
        <w:jc w:val="left"/>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（2）向</w:t>
      </w:r>
      <w:r>
        <w:rPr>
          <w:rFonts w:hint="eastAsia" w:ascii="仿宋" w:hAnsi="仿宋" w:eastAsia="仿宋" w:cs="仿宋"/>
          <w:b/>
          <w:color w:val="000000" w:themeColor="text1"/>
          <w:kern w:val="0"/>
          <w:sz w:val="24"/>
          <w:szCs w:val="24"/>
          <w14:textFill>
            <w14:solidFill>
              <w14:schemeClr w14:val="tx1"/>
            </w14:solidFill>
          </w14:textFill>
        </w:rPr>
        <w:t>_</w:t>
      </w:r>
      <w:r>
        <w:rPr>
          <w:rFonts w:hint="eastAsia" w:ascii="仿宋" w:hAnsi="仿宋" w:eastAsia="仿宋" w:cs="仿宋"/>
          <w:color w:val="000000" w:themeColor="text1"/>
          <w:kern w:val="0"/>
          <w:sz w:val="24"/>
          <w:szCs w:val="24"/>
          <w:u w:val="single"/>
          <w14:textFill>
            <w14:solidFill>
              <w14:schemeClr w14:val="tx1"/>
            </w14:solidFill>
          </w14:textFill>
        </w:rPr>
        <w:t>发包人所在地</w:t>
      </w:r>
      <w:r>
        <w:rPr>
          <w:rFonts w:hint="eastAsia" w:ascii="仿宋" w:hAnsi="仿宋" w:eastAsia="仿宋" w:cs="仿宋"/>
          <w:b/>
          <w:color w:val="000000" w:themeColor="text1"/>
          <w:kern w:val="0"/>
          <w:sz w:val="24"/>
          <w:szCs w:val="24"/>
          <w14:textFill>
            <w14:solidFill>
              <w14:schemeClr w14:val="tx1"/>
            </w14:solidFill>
          </w14:textFill>
        </w:rPr>
        <w:t>_</w:t>
      </w:r>
      <w:r>
        <w:rPr>
          <w:rFonts w:hint="eastAsia" w:ascii="仿宋" w:hAnsi="仿宋" w:eastAsia="仿宋" w:cs="仿宋"/>
          <w:color w:val="000000" w:themeColor="text1"/>
          <w:kern w:val="0"/>
          <w:sz w:val="24"/>
          <w:szCs w:val="24"/>
          <w14:textFill>
            <w14:solidFill>
              <w14:schemeClr w14:val="tx1"/>
            </w14:solidFill>
          </w14:textFill>
        </w:rPr>
        <w:t>人民法院提起诉讼。</w:t>
      </w:r>
    </w:p>
    <w:p>
      <w:pPr>
        <w:pageBreakBefore w:val="0"/>
        <w:widowControl w:val="0"/>
        <w:kinsoku/>
        <w:wordWrap/>
        <w:overflowPunct/>
        <w:topLinePunct w:val="0"/>
        <w:autoSpaceDE/>
        <w:autoSpaceDN/>
        <w:bidi w:val="0"/>
        <w:snapToGrid w:val="0"/>
        <w:spacing w:line="400" w:lineRule="exact"/>
        <w:ind w:firstLine="482" w:firstLineChars="200"/>
        <w:textAlignment w:val="auto"/>
        <w:outlineLvl w:val="1"/>
        <w:rPr>
          <w:rFonts w:hint="eastAsia" w:ascii="仿宋" w:hAnsi="仿宋" w:eastAsia="仿宋" w:cs="仿宋"/>
          <w:b/>
          <w:color w:val="000000" w:themeColor="text1"/>
          <w:sz w:val="24"/>
          <w:szCs w:val="24"/>
          <w14:textFill>
            <w14:solidFill>
              <w14:schemeClr w14:val="tx1"/>
            </w14:solidFill>
          </w14:textFill>
        </w:rPr>
      </w:pPr>
      <w:bookmarkStart w:id="100" w:name="_Toc406150512"/>
      <w:bookmarkStart w:id="101" w:name="_Toc457826250"/>
      <w:r>
        <w:rPr>
          <w:rFonts w:hint="eastAsia" w:ascii="仿宋" w:hAnsi="仿宋" w:eastAsia="仿宋" w:cs="仿宋"/>
          <w:b/>
          <w:color w:val="000000" w:themeColor="text1"/>
          <w:sz w:val="24"/>
          <w:szCs w:val="24"/>
          <w14:textFill>
            <w14:solidFill>
              <w14:schemeClr w14:val="tx1"/>
            </w14:solidFill>
          </w14:textFill>
        </w:rPr>
        <w:t>第17条 补充条款</w:t>
      </w:r>
      <w:bookmarkEnd w:id="100"/>
      <w:bookmarkEnd w:id="101"/>
    </w:p>
    <w:p>
      <w:pPr>
        <w:pageBreakBefore w:val="0"/>
        <w:widowControl w:val="0"/>
        <w:tabs>
          <w:tab w:val="left" w:pos="1260"/>
        </w:tabs>
        <w:kinsoku/>
        <w:wordWrap/>
        <w:overflowPunct/>
        <w:topLinePunct w:val="0"/>
        <w:autoSpaceDE/>
        <w:autoSpaceDN/>
        <w:bidi w:val="0"/>
        <w:snapToGrid w:val="0"/>
        <w:spacing w:line="400" w:lineRule="exact"/>
        <w:ind w:firstLine="480" w:firstLineChars="200"/>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双方根据有关法律法规规定，结合实际经协商一致，补充约定如下：___</w:t>
      </w:r>
      <w:r>
        <w:rPr>
          <w:rFonts w:hint="eastAsia" w:ascii="仿宋" w:hAnsi="仿宋" w:eastAsia="仿宋" w:cs="仿宋"/>
          <w:color w:val="000000" w:themeColor="text1"/>
          <w:kern w:val="0"/>
          <w:sz w:val="24"/>
          <w:szCs w:val="24"/>
          <w:u w:val="single"/>
          <w14:textFill>
            <w14:solidFill>
              <w14:schemeClr w14:val="tx1"/>
            </w14:solidFill>
          </w14:textFill>
        </w:rPr>
        <w:t>无_</w:t>
      </w:r>
      <w:r>
        <w:rPr>
          <w:rFonts w:hint="eastAsia" w:ascii="仿宋" w:hAnsi="仿宋" w:eastAsia="仿宋" w:cs="仿宋"/>
          <w:color w:val="000000" w:themeColor="text1"/>
          <w:kern w:val="0"/>
          <w:sz w:val="24"/>
          <w:szCs w:val="24"/>
          <w14:textFill>
            <w14:solidFill>
              <w14:schemeClr w14:val="tx1"/>
            </w14:solidFill>
          </w14:textFill>
        </w:rPr>
        <w:t>_</w:t>
      </w:r>
    </w:p>
    <w:p>
      <w:pPr>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000000" w:themeColor="text1"/>
          <w:kern w:val="0"/>
          <w:sz w:val="24"/>
          <w:szCs w:val="24"/>
          <w14:textFill>
            <w14:solidFill>
              <w14:schemeClr w14:val="tx1"/>
            </w14:solidFill>
          </w14:textFill>
        </w:rPr>
      </w:pPr>
    </w:p>
    <w:p>
      <w:pPr>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000000" w:themeColor="text1"/>
          <w:kern w:val="0"/>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textAlignment w:val="auto"/>
        <w:outlineLvl w:val="0"/>
        <w:rPr>
          <w:rFonts w:hint="eastAsia" w:ascii="仿宋" w:hAnsi="仿宋" w:eastAsia="仿宋" w:cs="仿宋"/>
          <w:b/>
          <w:color w:val="000000" w:themeColor="text1"/>
          <w:kern w:val="0"/>
          <w:sz w:val="24"/>
          <w:szCs w:val="24"/>
          <w14:textFill>
            <w14:solidFill>
              <w14:schemeClr w14:val="tx1"/>
            </w14:solidFill>
          </w14:textFill>
        </w:rPr>
      </w:pPr>
      <w:bookmarkStart w:id="102" w:name="_Toc406150513"/>
      <w:bookmarkStart w:id="103" w:name="_Toc457826251"/>
      <w:bookmarkStart w:id="104" w:name="_Toc406426565"/>
      <w:r>
        <w:rPr>
          <w:rFonts w:hint="eastAsia" w:ascii="仿宋" w:hAnsi="仿宋" w:eastAsia="仿宋" w:cs="仿宋"/>
          <w:b/>
          <w:color w:val="000000" w:themeColor="text1"/>
          <w:kern w:val="0"/>
          <w:sz w:val="24"/>
          <w:szCs w:val="24"/>
          <w14:textFill>
            <w14:solidFill>
              <w14:schemeClr w14:val="tx1"/>
            </w14:solidFill>
          </w14:textFill>
        </w:rPr>
        <w:t xml:space="preserve">附件A  </w:t>
      </w:r>
      <w:bookmarkEnd w:id="102"/>
      <w:bookmarkEnd w:id="103"/>
      <w:r>
        <w:rPr>
          <w:rFonts w:hint="eastAsia" w:ascii="仿宋" w:hAnsi="仿宋" w:eastAsia="仿宋" w:cs="仿宋"/>
          <w:b/>
          <w:color w:val="000000" w:themeColor="text1"/>
          <w:kern w:val="0"/>
          <w:sz w:val="24"/>
          <w:szCs w:val="24"/>
          <w14:textFill>
            <w14:solidFill>
              <w14:schemeClr w14:val="tx1"/>
            </w14:solidFill>
          </w14:textFill>
        </w:rPr>
        <w:t>工程量一览表</w:t>
      </w:r>
    </w:p>
    <w:p>
      <w:pPr>
        <w:pageBreakBefore w:val="0"/>
        <w:widowControl w:val="0"/>
        <w:kinsoku/>
        <w:wordWrap/>
        <w:overflowPunct/>
        <w:topLinePunct w:val="0"/>
        <w:autoSpaceDE/>
        <w:autoSpaceDN/>
        <w:bidi w:val="0"/>
        <w:spacing w:line="400" w:lineRule="exact"/>
        <w:textAlignment w:val="auto"/>
        <w:outlineLvl w:val="0"/>
        <w:rPr>
          <w:rFonts w:hint="eastAsia" w:ascii="仿宋" w:hAnsi="仿宋" w:eastAsia="仿宋" w:cs="仿宋"/>
          <w:b/>
          <w:color w:val="000000" w:themeColor="text1"/>
          <w:kern w:val="0"/>
          <w:sz w:val="24"/>
          <w:szCs w:val="24"/>
          <w14:textFill>
            <w14:solidFill>
              <w14:schemeClr w14:val="tx1"/>
            </w14:solidFill>
          </w14:textFill>
        </w:rPr>
      </w:pPr>
      <w:bookmarkStart w:id="105" w:name="_Toc406150514"/>
      <w:bookmarkStart w:id="106" w:name="_Toc457826252"/>
      <w:r>
        <w:rPr>
          <w:rFonts w:hint="eastAsia" w:ascii="仿宋" w:hAnsi="仿宋" w:eastAsia="仿宋" w:cs="仿宋"/>
          <w:b/>
          <w:color w:val="000000" w:themeColor="text1"/>
          <w:kern w:val="0"/>
          <w:sz w:val="24"/>
          <w:szCs w:val="24"/>
          <w14:textFill>
            <w14:solidFill>
              <w14:schemeClr w14:val="tx1"/>
            </w14:solidFill>
          </w14:textFill>
        </w:rPr>
        <w:t xml:space="preserve">附件B  </w:t>
      </w:r>
      <w:bookmarkEnd w:id="104"/>
      <w:bookmarkEnd w:id="105"/>
      <w:bookmarkEnd w:id="106"/>
      <w:bookmarkStart w:id="107" w:name="_Toc406150515"/>
      <w:r>
        <w:rPr>
          <w:rFonts w:hint="eastAsia" w:ascii="仿宋" w:hAnsi="仿宋" w:eastAsia="仿宋" w:cs="仿宋"/>
          <w:b/>
          <w:color w:val="000000" w:themeColor="text1"/>
          <w:kern w:val="0"/>
          <w:sz w:val="24"/>
          <w:szCs w:val="24"/>
          <w14:textFill>
            <w14:solidFill>
              <w14:schemeClr w14:val="tx1"/>
            </w14:solidFill>
          </w14:textFill>
        </w:rPr>
        <w:t>平面布置图</w:t>
      </w:r>
    </w:p>
    <w:bookmarkEnd w:id="107"/>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p>
      <w:pPr>
        <w:pageBreakBefore w:val="0"/>
        <w:widowControl w:val="0"/>
        <w:kinsoku/>
        <w:wordWrap/>
        <w:overflowPunct/>
        <w:topLinePunct w:val="0"/>
        <w:autoSpaceDE/>
        <w:autoSpaceDN/>
        <w:bidi w:val="0"/>
        <w:spacing w:line="400" w:lineRule="exact"/>
        <w:textAlignment w:val="auto"/>
        <w:rPr>
          <w:rFonts w:hint="eastAsia" w:ascii="仿宋" w:hAnsi="仿宋" w:eastAsia="仿宋" w:cs="仿宋"/>
          <w:sz w:val="24"/>
          <w:szCs w:val="24"/>
        </w:rPr>
      </w:pPr>
    </w:p>
    <w:p>
      <w:pPr>
        <w:pageBreakBefore w:val="0"/>
        <w:widowControl w:val="0"/>
        <w:kinsoku/>
        <w:wordWrap/>
        <w:overflowPunct/>
        <w:topLinePunct w:val="0"/>
        <w:autoSpaceDE/>
        <w:autoSpaceDN/>
        <w:bidi w:val="0"/>
        <w:spacing w:line="400" w:lineRule="exact"/>
        <w:textAlignment w:val="auto"/>
        <w:rPr>
          <w:rFonts w:hint="eastAsia" w:ascii="仿宋" w:hAnsi="仿宋" w:eastAsia="仿宋" w:cs="仿宋"/>
          <w:sz w:val="24"/>
          <w:szCs w:val="24"/>
        </w:rPr>
      </w:pPr>
    </w:p>
    <w:p>
      <w:bookmarkStart w:id="108" w:name="_GoBack"/>
      <w:bookmarkEnd w:id="108"/>
    </w:p>
    <w:sectPr>
      <w:footerReference r:id="rId3" w:type="default"/>
      <w:pgSz w:w="11906" w:h="16838"/>
      <w:pgMar w:top="1440"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39212041"/>
    <w:rsid w:val="012C43A2"/>
    <w:rsid w:val="0C2F1BE8"/>
    <w:rsid w:val="1F327D4A"/>
    <w:rsid w:val="2A5B774D"/>
    <w:rsid w:val="349813E5"/>
    <w:rsid w:val="39212041"/>
    <w:rsid w:val="3C6472A5"/>
    <w:rsid w:val="42AC296F"/>
    <w:rsid w:val="57E81EE8"/>
    <w:rsid w:val="5A622B99"/>
    <w:rsid w:val="5E910F9A"/>
    <w:rsid w:val="61090CD4"/>
    <w:rsid w:val="69E27EB6"/>
    <w:rsid w:val="71DB1160"/>
    <w:rsid w:val="7C792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qFormat/>
    <w:uiPriority w:val="9"/>
    <w:pPr>
      <w:keepNext/>
      <w:keepLines/>
      <w:pageBreakBefore/>
      <w:jc w:val="center"/>
      <w:outlineLvl w:val="0"/>
    </w:pPr>
    <w:rPr>
      <w:b/>
      <w:kern w:val="44"/>
      <w:sz w:val="36"/>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qFormat/>
    <w:uiPriority w:val="0"/>
  </w:style>
  <w:style w:type="table" w:default="1" w:styleId="12">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5">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Body Text Indent"/>
    <w:basedOn w:val="1"/>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5"/>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5">
    <w:name w:val="Normal_18"/>
    <w:qFormat/>
    <w:uiPriority w:val="0"/>
    <w:rPr>
      <w:rFonts w:ascii="Calibri" w:hAnsi="Calibri" w:eastAsia="宋体" w:cs="Times New Roman"/>
      <w:kern w:val="0"/>
      <w:sz w:val="24"/>
      <w:szCs w:val="24"/>
      <w:lang w:val="en-US" w:eastAsia="zh-CN" w:bidi="ar-SA"/>
    </w:rPr>
  </w:style>
  <w:style w:type="paragraph" w:customStyle="1" w:styleId="16">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17">
    <w:name w:val="目录 81"/>
    <w:basedOn w:val="1"/>
    <w:next w:val="1"/>
    <w:qFormat/>
    <w:uiPriority w:val="0"/>
    <w:pPr>
      <w:ind w:left="2940"/>
    </w:pPr>
  </w:style>
  <w:style w:type="paragraph" w:customStyle="1" w:styleId="18">
    <w:name w:val="正文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19">
    <w:name w:val="font11"/>
    <w:basedOn w:val="14"/>
    <w:qFormat/>
    <w:uiPriority w:val="0"/>
    <w:rPr>
      <w:rFonts w:hint="eastAsia" w:ascii="宋体" w:hAnsi="宋体" w:eastAsia="宋体" w:cs="宋体"/>
      <w:color w:val="000000"/>
      <w:sz w:val="24"/>
      <w:szCs w:val="24"/>
      <w:u w:val="none"/>
    </w:rPr>
  </w:style>
  <w:style w:type="character" w:customStyle="1" w:styleId="20">
    <w:name w:val="font31"/>
    <w:basedOn w:val="14"/>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6624</Words>
  <Characters>6943</Characters>
  <Lines>0</Lines>
  <Paragraphs>0</Paragraphs>
  <TotalTime>0</TotalTime>
  <ScaleCrop>false</ScaleCrop>
  <LinksUpToDate>false</LinksUpToDate>
  <CharactersWithSpaces>8108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2023-10-18T02:17:00Z</dcterms:created>
  <dc:creator>微信用户</dc:creator>
  <cp:lastModifiedBy>Administrator</cp:lastModifiedBy>
  <dcterms:modified xsi:type="dcterms:W3CDTF">2023-10-24T02:15:03Z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7038C2C7C1714FB2B2EBC27C16D8209A_11</vt:lpwstr>
  </property>
</Properties>
</file>