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21</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二</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第16</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6</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15</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6</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18</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24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rPr>
        <w:t>湖南科技学院后勤服务</w:t>
      </w:r>
      <w:r>
        <w:rPr>
          <w:rFonts w:hint="eastAsia" w:ascii="仿宋_GB2312" w:hAnsi="仿宋_GB2312" w:eastAsia="仿宋_GB2312" w:cs="仿宋_GB2312"/>
          <w:b/>
          <w:bCs/>
          <w:sz w:val="24"/>
          <w:szCs w:val="22"/>
          <w:lang w:val="en-US" w:eastAsia="zh-CN"/>
        </w:rPr>
        <w:t>中心</w:t>
      </w:r>
      <w:r>
        <w:rPr>
          <w:rFonts w:hint="eastAsia" w:ascii="仿宋_GB2312" w:hAnsi="仿宋_GB2312" w:eastAsia="仿宋_GB2312" w:cs="仿宋_GB2312"/>
          <w:b/>
          <w:bCs/>
          <w:sz w:val="24"/>
          <w:szCs w:val="22"/>
        </w:rPr>
        <w:t>办公室</w:t>
      </w:r>
    </w:p>
    <w:tbl>
      <w:tblPr>
        <w:tblStyle w:val="3"/>
        <w:tblW w:w="5315" w:type="pct"/>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522"/>
        <w:gridCol w:w="1088"/>
        <w:gridCol w:w="2321"/>
        <w:gridCol w:w="7975"/>
        <w:gridCol w:w="1302"/>
        <w:gridCol w:w="1201"/>
        <w:gridCol w:w="1309"/>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98" w:hRule="atLeast"/>
          <w:jc w:val="center"/>
        </w:trPr>
        <w:tc>
          <w:tcPr>
            <w:tcW w:w="166"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序号</w:t>
            </w:r>
          </w:p>
        </w:tc>
        <w:tc>
          <w:tcPr>
            <w:tcW w:w="346"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部门</w:t>
            </w:r>
          </w:p>
        </w:tc>
        <w:tc>
          <w:tcPr>
            <w:tcW w:w="738" w:type="pct"/>
            <w:vMerge w:val="restart"/>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工作名称及内容</w:t>
            </w:r>
          </w:p>
        </w:tc>
        <w:tc>
          <w:tcPr>
            <w:tcW w:w="2536"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要求和目标</w:t>
            </w:r>
          </w:p>
        </w:tc>
        <w:tc>
          <w:tcPr>
            <w:tcW w:w="796" w:type="pct"/>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责任人</w:t>
            </w:r>
          </w:p>
        </w:tc>
        <w:tc>
          <w:tcPr>
            <w:tcW w:w="416"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04" w:hRule="atLeast"/>
          <w:jc w:val="center"/>
        </w:trPr>
        <w:tc>
          <w:tcPr>
            <w:tcW w:w="166"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6"/>
                <w:szCs w:val="15"/>
              </w:rPr>
            </w:pPr>
          </w:p>
        </w:tc>
        <w:tc>
          <w:tcPr>
            <w:tcW w:w="346"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6"/>
                <w:szCs w:val="15"/>
              </w:rPr>
            </w:pPr>
          </w:p>
        </w:tc>
        <w:tc>
          <w:tcPr>
            <w:tcW w:w="738" w:type="pct"/>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6"/>
                <w:szCs w:val="15"/>
              </w:rPr>
            </w:pPr>
          </w:p>
        </w:tc>
        <w:tc>
          <w:tcPr>
            <w:tcW w:w="2536"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6"/>
                <w:szCs w:val="15"/>
              </w:rPr>
            </w:pPr>
          </w:p>
        </w:tc>
        <w:tc>
          <w:tcPr>
            <w:tcW w:w="41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r>
              <w:rPr>
                <w:rFonts w:hint="eastAsia" w:ascii="黑体" w:hAnsi="黑体" w:eastAsia="黑体" w:cs="黑体"/>
                <w:sz w:val="18"/>
                <w:szCs w:val="16"/>
              </w:rPr>
              <w:t>负责人</w:t>
            </w:r>
          </w:p>
        </w:tc>
        <w:tc>
          <w:tcPr>
            <w:tcW w:w="382"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r>
              <w:rPr>
                <w:rFonts w:hint="eastAsia" w:ascii="黑体" w:hAnsi="黑体" w:eastAsia="黑体" w:cs="黑体"/>
                <w:sz w:val="18"/>
                <w:szCs w:val="16"/>
              </w:rPr>
              <w:t>责任领导</w:t>
            </w:r>
          </w:p>
        </w:tc>
        <w:tc>
          <w:tcPr>
            <w:tcW w:w="416"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176" w:hRule="atLeast"/>
          <w:jc w:val="center"/>
        </w:trPr>
        <w:tc>
          <w:tcPr>
            <w:tcW w:w="16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346" w:type="pct"/>
            <w:vMerge w:val="restart"/>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黑体" w:hAnsi="黑体" w:eastAsia="黑体" w:cs="黑体"/>
                <w:b w:val="0"/>
                <w:bCs w:val="0"/>
                <w:spacing w:val="14"/>
                <w:kern w:val="2"/>
                <w:sz w:val="21"/>
                <w:szCs w:val="21"/>
                <w:lang w:val="en-US" w:eastAsia="zh-CN" w:bidi="ar-SA"/>
              </w:rPr>
            </w:pPr>
            <w:r>
              <w:rPr>
                <w:rFonts w:hint="eastAsia" w:ascii="黑体" w:hAnsi="黑体" w:eastAsia="黑体" w:cs="黑体"/>
                <w:b w:val="0"/>
                <w:bCs w:val="0"/>
                <w:spacing w:val="14"/>
                <w:kern w:val="2"/>
                <w:sz w:val="21"/>
                <w:szCs w:val="21"/>
                <w:lang w:val="en-US" w:eastAsia="zh-CN" w:bidi="ar-SA"/>
              </w:rPr>
              <w:t>物管部</w:t>
            </w:r>
          </w:p>
        </w:tc>
        <w:tc>
          <w:tcPr>
            <w:tcW w:w="738" w:type="pct"/>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lang w:val="en-US" w:eastAsia="zh-CN"/>
              </w:rPr>
            </w:pPr>
            <w:r>
              <w:rPr>
                <w:rFonts w:hint="eastAsia"/>
                <w:sz w:val="18"/>
                <w:szCs w:val="16"/>
                <w:lang w:val="en-US" w:eastAsia="zh-CN"/>
              </w:rPr>
              <w:t>绿化养护</w:t>
            </w:r>
          </w:p>
        </w:tc>
        <w:tc>
          <w:tcPr>
            <w:tcW w:w="253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sz w:val="18"/>
                <w:szCs w:val="16"/>
                <w:lang w:val="en-US" w:eastAsia="zh-CN"/>
              </w:rPr>
            </w:pPr>
            <w:r>
              <w:rPr>
                <w:rFonts w:hint="eastAsia"/>
                <w:sz w:val="18"/>
                <w:szCs w:val="16"/>
                <w:lang w:val="en-US" w:eastAsia="zh-CN"/>
              </w:rPr>
              <w:t>1、继续对校内绿植进行修剪清理。</w:t>
            </w:r>
          </w:p>
          <w:p>
            <w:pPr>
              <w:keepNext w:val="0"/>
              <w:keepLines w:val="0"/>
              <w:pageBreakBefore w:val="0"/>
              <w:kinsoku/>
              <w:wordWrap/>
              <w:overflowPunct/>
              <w:topLinePunct w:val="0"/>
              <w:autoSpaceDE/>
              <w:autoSpaceDN/>
              <w:bidi w:val="0"/>
              <w:adjustRightInd/>
              <w:snapToGrid/>
              <w:spacing w:line="240" w:lineRule="auto"/>
              <w:jc w:val="left"/>
              <w:rPr>
                <w:rFonts w:hint="eastAsia"/>
                <w:sz w:val="18"/>
                <w:szCs w:val="16"/>
                <w:lang w:val="en-US" w:eastAsia="zh-CN"/>
              </w:rPr>
            </w:pPr>
            <w:r>
              <w:rPr>
                <w:rFonts w:hint="eastAsia"/>
                <w:sz w:val="18"/>
                <w:szCs w:val="16"/>
                <w:lang w:val="en-US" w:eastAsia="zh-CN"/>
              </w:rPr>
              <w:t>2、从桃园往南大门方向，对杂草进行清理。</w:t>
            </w:r>
          </w:p>
          <w:p>
            <w:pPr>
              <w:keepNext w:val="0"/>
              <w:keepLines w:val="0"/>
              <w:pageBreakBefore w:val="0"/>
              <w:kinsoku/>
              <w:wordWrap/>
              <w:overflowPunct/>
              <w:topLinePunct w:val="0"/>
              <w:autoSpaceDE/>
              <w:autoSpaceDN/>
              <w:bidi w:val="0"/>
              <w:adjustRightInd/>
              <w:snapToGrid/>
              <w:spacing w:line="240" w:lineRule="auto"/>
              <w:jc w:val="left"/>
              <w:rPr>
                <w:rFonts w:hint="eastAsia"/>
                <w:sz w:val="18"/>
                <w:szCs w:val="16"/>
                <w:lang w:val="en-US" w:eastAsia="zh-CN"/>
              </w:rPr>
            </w:pPr>
            <w:r>
              <w:rPr>
                <w:rFonts w:hint="eastAsia"/>
                <w:sz w:val="18"/>
                <w:szCs w:val="16"/>
                <w:lang w:val="en-US" w:eastAsia="zh-CN"/>
              </w:rPr>
              <w:t>3、对校内病虫害树木进行处理。(唐嘉忆)</w:t>
            </w:r>
          </w:p>
        </w:tc>
        <w:tc>
          <w:tcPr>
            <w:tcW w:w="414"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spacing w:val="14"/>
                <w:kern w:val="2"/>
                <w:sz w:val="21"/>
                <w:szCs w:val="21"/>
                <w:lang w:val="en-US" w:eastAsia="zh-CN" w:bidi="ar-SA"/>
              </w:rPr>
            </w:pPr>
            <w:r>
              <w:rPr>
                <w:rFonts w:hint="eastAsia"/>
                <w:sz w:val="18"/>
                <w:szCs w:val="16"/>
                <w:lang w:val="en-US" w:eastAsia="zh-CN"/>
              </w:rPr>
              <w:t>周小驭</w:t>
            </w:r>
          </w:p>
        </w:tc>
        <w:tc>
          <w:tcPr>
            <w:tcW w:w="382"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spacing w:val="14"/>
                <w:kern w:val="2"/>
                <w:sz w:val="21"/>
                <w:szCs w:val="21"/>
                <w:lang w:val="en-US" w:eastAsia="zh-CN" w:bidi="ar-SA"/>
              </w:rPr>
            </w:pPr>
            <w:r>
              <w:rPr>
                <w:rFonts w:hint="eastAsia" w:ascii="黑体" w:hAnsi="黑体" w:eastAsia="黑体" w:cs="黑体"/>
                <w:b w:val="0"/>
                <w:bCs w:val="0"/>
                <w:spacing w:val="14"/>
                <w:sz w:val="21"/>
                <w:szCs w:val="21"/>
                <w:lang w:val="en-US" w:eastAsia="zh-CN"/>
              </w:rPr>
              <w:t>王博</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562" w:hRule="atLeast"/>
          <w:jc w:val="center"/>
        </w:trPr>
        <w:tc>
          <w:tcPr>
            <w:tcW w:w="16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346"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黑体" w:hAnsi="黑体" w:eastAsia="黑体" w:cs="黑体"/>
                <w:b w:val="0"/>
                <w:bCs w:val="0"/>
                <w:spacing w:val="14"/>
                <w:kern w:val="2"/>
                <w:sz w:val="21"/>
                <w:szCs w:val="21"/>
                <w:lang w:val="en-US" w:eastAsia="zh-CN" w:bidi="ar-SA"/>
              </w:rPr>
            </w:pPr>
          </w:p>
        </w:tc>
        <w:tc>
          <w:tcPr>
            <w:tcW w:w="738" w:type="pct"/>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lang w:val="en-US" w:eastAsia="zh-CN"/>
              </w:rPr>
            </w:pPr>
            <w:r>
              <w:rPr>
                <w:rFonts w:hint="eastAsia"/>
                <w:sz w:val="18"/>
                <w:szCs w:val="16"/>
                <w:lang w:val="en-US" w:eastAsia="zh-CN"/>
              </w:rPr>
              <w:t>校园保洁及消杀</w:t>
            </w:r>
          </w:p>
        </w:tc>
        <w:tc>
          <w:tcPr>
            <w:tcW w:w="253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sz w:val="18"/>
                <w:szCs w:val="16"/>
                <w:lang w:val="en-US" w:eastAsia="zh-CN"/>
              </w:rPr>
            </w:pPr>
            <w:r>
              <w:rPr>
                <w:rFonts w:hint="eastAsia"/>
                <w:sz w:val="18"/>
                <w:szCs w:val="16"/>
                <w:lang w:val="en-US" w:eastAsia="zh-CN"/>
              </w:rPr>
              <w:t>要求加强室外保洁员对主干道及绿化带垃圾的清理及垃圾桶每次清扫后及时归位。</w:t>
            </w:r>
          </w:p>
          <w:p>
            <w:pPr>
              <w:keepNext w:val="0"/>
              <w:keepLines w:val="0"/>
              <w:pageBreakBefore w:val="0"/>
              <w:kinsoku/>
              <w:wordWrap/>
              <w:overflowPunct/>
              <w:topLinePunct w:val="0"/>
              <w:autoSpaceDE/>
              <w:autoSpaceDN/>
              <w:bidi w:val="0"/>
              <w:adjustRightInd/>
              <w:snapToGrid/>
              <w:spacing w:line="240" w:lineRule="auto"/>
              <w:jc w:val="left"/>
              <w:rPr>
                <w:rFonts w:hint="default"/>
                <w:sz w:val="18"/>
                <w:szCs w:val="16"/>
                <w:lang w:val="en-US" w:eastAsia="zh-CN"/>
              </w:rPr>
            </w:pPr>
            <w:r>
              <w:rPr>
                <w:rFonts w:hint="eastAsia"/>
                <w:sz w:val="18"/>
                <w:szCs w:val="16"/>
                <w:lang w:val="en-US" w:eastAsia="zh-CN"/>
              </w:rPr>
              <w:t>重点加强逸夫楼、弘毅楼公共区域及松园家属区楼梯间的卫生保洁工作。</w:t>
            </w:r>
          </w:p>
          <w:p>
            <w:pPr>
              <w:keepNext w:val="0"/>
              <w:keepLines w:val="0"/>
              <w:pageBreakBefore w:val="0"/>
              <w:kinsoku/>
              <w:wordWrap/>
              <w:overflowPunct/>
              <w:topLinePunct w:val="0"/>
              <w:autoSpaceDE/>
              <w:autoSpaceDN/>
              <w:bidi w:val="0"/>
              <w:adjustRightInd/>
              <w:snapToGrid/>
              <w:spacing w:line="240" w:lineRule="auto"/>
              <w:jc w:val="left"/>
              <w:rPr>
                <w:rFonts w:hint="default"/>
                <w:sz w:val="18"/>
                <w:szCs w:val="16"/>
                <w:lang w:val="en-US" w:eastAsia="zh-CN"/>
              </w:rPr>
            </w:pPr>
            <w:r>
              <w:rPr>
                <w:rFonts w:hint="eastAsia"/>
                <w:sz w:val="18"/>
                <w:szCs w:val="16"/>
                <w:lang w:val="en-US" w:eastAsia="zh-CN"/>
              </w:rPr>
              <w:t>重点加强桃园1-4栋学生宿舍公共区域卫生保洁工作。</w:t>
            </w:r>
          </w:p>
          <w:p>
            <w:pPr>
              <w:keepNext w:val="0"/>
              <w:keepLines w:val="0"/>
              <w:pageBreakBefore w:val="0"/>
              <w:kinsoku/>
              <w:wordWrap/>
              <w:overflowPunct/>
              <w:topLinePunct w:val="0"/>
              <w:autoSpaceDE/>
              <w:autoSpaceDN/>
              <w:bidi w:val="0"/>
              <w:adjustRightInd/>
              <w:snapToGrid/>
              <w:spacing w:line="240" w:lineRule="auto"/>
              <w:jc w:val="left"/>
              <w:rPr>
                <w:rFonts w:hint="eastAsia"/>
                <w:sz w:val="18"/>
                <w:szCs w:val="16"/>
                <w:lang w:val="en-US" w:eastAsia="zh-CN"/>
              </w:rPr>
            </w:pPr>
            <w:r>
              <w:rPr>
                <w:rFonts w:hint="eastAsia"/>
                <w:sz w:val="18"/>
                <w:szCs w:val="16"/>
                <w:lang w:val="en-US" w:eastAsia="zh-CN"/>
              </w:rPr>
              <w:t>加强监管毕业生宿舍垃圾清运情况。</w:t>
            </w:r>
          </w:p>
          <w:p>
            <w:pPr>
              <w:keepNext w:val="0"/>
              <w:keepLines w:val="0"/>
              <w:pageBreakBefore w:val="0"/>
              <w:kinsoku/>
              <w:wordWrap/>
              <w:overflowPunct/>
              <w:topLinePunct w:val="0"/>
              <w:autoSpaceDE/>
              <w:autoSpaceDN/>
              <w:bidi w:val="0"/>
              <w:adjustRightInd/>
              <w:snapToGrid/>
              <w:spacing w:line="240" w:lineRule="auto"/>
              <w:jc w:val="left"/>
              <w:rPr>
                <w:rFonts w:hint="eastAsia"/>
                <w:sz w:val="18"/>
                <w:szCs w:val="16"/>
                <w:lang w:val="en-US" w:eastAsia="zh-CN"/>
              </w:rPr>
            </w:pPr>
            <w:r>
              <w:rPr>
                <w:rFonts w:hint="eastAsia"/>
                <w:sz w:val="18"/>
                <w:szCs w:val="16"/>
                <w:lang w:val="en-US" w:eastAsia="zh-CN"/>
              </w:rPr>
              <w:t>行政楼、图书馆每日消杀工作。(周素芳)</w:t>
            </w:r>
          </w:p>
        </w:tc>
        <w:tc>
          <w:tcPr>
            <w:tcW w:w="414"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kern w:val="2"/>
                <w:sz w:val="21"/>
                <w:szCs w:val="21"/>
                <w:lang w:val="en-US" w:eastAsia="zh-CN" w:bidi="ar-SA"/>
              </w:rPr>
            </w:pPr>
          </w:p>
        </w:tc>
        <w:tc>
          <w:tcPr>
            <w:tcW w:w="382"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color w:val="auto"/>
                <w:spacing w:val="14"/>
                <w:kern w:val="2"/>
                <w:sz w:val="21"/>
                <w:szCs w:val="21"/>
                <w:lang w:val="en-US" w:eastAsia="zh-CN" w:bidi="ar-SA"/>
              </w:rPr>
            </w:pP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04" w:hRule="atLeast"/>
          <w:jc w:val="center"/>
        </w:trPr>
        <w:tc>
          <w:tcPr>
            <w:tcW w:w="16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346"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黑体" w:hAnsi="黑体" w:eastAsia="黑体" w:cs="黑体"/>
                <w:b w:val="0"/>
                <w:bCs w:val="0"/>
                <w:spacing w:val="14"/>
                <w:kern w:val="2"/>
                <w:sz w:val="21"/>
                <w:szCs w:val="21"/>
                <w:lang w:val="en-US" w:eastAsia="zh-CN" w:bidi="ar-SA"/>
              </w:rPr>
            </w:pPr>
          </w:p>
        </w:tc>
        <w:tc>
          <w:tcPr>
            <w:tcW w:w="738" w:type="pct"/>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lang w:val="en-US" w:eastAsia="zh-CN"/>
              </w:rPr>
            </w:pPr>
            <w:r>
              <w:rPr>
                <w:rFonts w:hint="eastAsia"/>
                <w:sz w:val="18"/>
                <w:szCs w:val="16"/>
                <w:lang w:val="en-US" w:eastAsia="zh-CN"/>
              </w:rPr>
              <w:t>学术交流中心接待</w:t>
            </w:r>
          </w:p>
        </w:tc>
        <w:tc>
          <w:tcPr>
            <w:tcW w:w="253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sz w:val="18"/>
                <w:szCs w:val="16"/>
                <w:lang w:val="en-US" w:eastAsia="zh-CN"/>
              </w:rPr>
            </w:pPr>
            <w:r>
              <w:rPr>
                <w:rFonts w:hint="eastAsia"/>
                <w:sz w:val="18"/>
                <w:szCs w:val="16"/>
                <w:lang w:val="en-US" w:eastAsia="zh-CN"/>
              </w:rPr>
              <w:t>完成接待工作(周素芳)</w:t>
            </w:r>
          </w:p>
        </w:tc>
        <w:tc>
          <w:tcPr>
            <w:tcW w:w="414"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kern w:val="2"/>
                <w:sz w:val="21"/>
                <w:szCs w:val="21"/>
                <w:lang w:val="en-US" w:eastAsia="zh-CN" w:bidi="ar-SA"/>
              </w:rPr>
            </w:pPr>
          </w:p>
        </w:tc>
        <w:tc>
          <w:tcPr>
            <w:tcW w:w="382"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color w:val="0000FF"/>
                <w:spacing w:val="14"/>
                <w:kern w:val="2"/>
                <w:sz w:val="21"/>
                <w:szCs w:val="21"/>
                <w:lang w:val="en-US" w:eastAsia="zh-CN" w:bidi="ar-SA"/>
              </w:rPr>
            </w:pP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04" w:hRule="atLeast"/>
          <w:jc w:val="center"/>
        </w:trPr>
        <w:tc>
          <w:tcPr>
            <w:tcW w:w="16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346"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黑体" w:hAnsi="黑体" w:eastAsia="黑体" w:cs="黑体"/>
                <w:b w:val="0"/>
                <w:bCs w:val="0"/>
                <w:spacing w:val="14"/>
                <w:kern w:val="2"/>
                <w:sz w:val="21"/>
                <w:szCs w:val="21"/>
                <w:lang w:val="en-US" w:eastAsia="zh-CN" w:bidi="ar-SA"/>
              </w:rPr>
            </w:pPr>
          </w:p>
        </w:tc>
        <w:tc>
          <w:tcPr>
            <w:tcW w:w="738" w:type="pct"/>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lang w:val="en-US" w:eastAsia="zh-CN"/>
              </w:rPr>
            </w:pPr>
            <w:r>
              <w:rPr>
                <w:rFonts w:hint="eastAsia"/>
                <w:sz w:val="18"/>
                <w:szCs w:val="16"/>
                <w:lang w:val="en-US" w:eastAsia="zh-CN"/>
              </w:rPr>
              <w:t>家具购置</w:t>
            </w:r>
          </w:p>
        </w:tc>
        <w:tc>
          <w:tcPr>
            <w:tcW w:w="253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sz w:val="18"/>
                <w:szCs w:val="16"/>
                <w:lang w:val="en-US" w:eastAsia="zh-CN"/>
              </w:rPr>
            </w:pPr>
            <w:r>
              <w:rPr>
                <w:rFonts w:hint="eastAsia"/>
                <w:sz w:val="18"/>
                <w:szCs w:val="16"/>
                <w:lang w:val="en-US" w:eastAsia="zh-CN"/>
              </w:rPr>
              <w:t>青二改学生公寓家具采购项目挂网招标。</w:t>
            </w:r>
          </w:p>
          <w:p>
            <w:pPr>
              <w:keepNext w:val="0"/>
              <w:keepLines w:val="0"/>
              <w:pageBreakBefore w:val="0"/>
              <w:kinsoku/>
              <w:wordWrap/>
              <w:overflowPunct/>
              <w:topLinePunct w:val="0"/>
              <w:autoSpaceDE/>
              <w:autoSpaceDN/>
              <w:bidi w:val="0"/>
              <w:adjustRightInd/>
              <w:snapToGrid/>
              <w:spacing w:line="240" w:lineRule="auto"/>
              <w:jc w:val="left"/>
              <w:rPr>
                <w:rFonts w:hint="eastAsia"/>
                <w:sz w:val="18"/>
                <w:szCs w:val="16"/>
                <w:lang w:val="en-US" w:eastAsia="zh-CN"/>
              </w:rPr>
            </w:pPr>
            <w:r>
              <w:rPr>
                <w:rFonts w:hint="eastAsia"/>
                <w:sz w:val="18"/>
                <w:szCs w:val="16"/>
                <w:lang w:val="en-US" w:eastAsia="zh-CN"/>
              </w:rPr>
              <w:t>外院两位博士家具采购。(唐嘉忆)</w:t>
            </w:r>
          </w:p>
        </w:tc>
        <w:tc>
          <w:tcPr>
            <w:tcW w:w="414"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kern w:val="2"/>
                <w:sz w:val="21"/>
                <w:szCs w:val="21"/>
                <w:lang w:val="en-US" w:eastAsia="zh-CN" w:bidi="ar-SA"/>
              </w:rPr>
            </w:pPr>
          </w:p>
        </w:tc>
        <w:tc>
          <w:tcPr>
            <w:tcW w:w="382"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spacing w:val="14"/>
                <w:kern w:val="2"/>
                <w:sz w:val="21"/>
                <w:szCs w:val="21"/>
                <w:lang w:val="en-US" w:eastAsia="zh-CN" w:bidi="ar-SA"/>
              </w:rPr>
            </w:pP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04" w:hRule="atLeast"/>
          <w:jc w:val="center"/>
        </w:trPr>
        <w:tc>
          <w:tcPr>
            <w:tcW w:w="16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346"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黑体" w:hAnsi="黑体" w:eastAsia="黑体" w:cs="黑体"/>
                <w:b w:val="0"/>
                <w:bCs w:val="0"/>
                <w:spacing w:val="14"/>
                <w:kern w:val="2"/>
                <w:sz w:val="21"/>
                <w:szCs w:val="21"/>
                <w:lang w:val="en-US" w:eastAsia="zh-CN" w:bidi="ar-SA"/>
              </w:rPr>
            </w:pPr>
          </w:p>
        </w:tc>
        <w:tc>
          <w:tcPr>
            <w:tcW w:w="738" w:type="pct"/>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8"/>
                <w:szCs w:val="16"/>
                <w:lang w:val="en-US" w:eastAsia="zh-CN"/>
              </w:rPr>
            </w:pPr>
            <w:r>
              <w:rPr>
                <w:rFonts w:hint="eastAsia"/>
                <w:sz w:val="18"/>
                <w:szCs w:val="16"/>
                <w:lang w:val="en-US" w:eastAsia="zh-CN"/>
              </w:rPr>
              <w:t>窗帘购置</w:t>
            </w:r>
          </w:p>
        </w:tc>
        <w:tc>
          <w:tcPr>
            <w:tcW w:w="253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sz w:val="18"/>
                <w:szCs w:val="16"/>
                <w:lang w:val="en-US" w:eastAsia="zh-CN"/>
              </w:rPr>
            </w:pPr>
            <w:r>
              <w:rPr>
                <w:rFonts w:hint="eastAsia"/>
                <w:sz w:val="18"/>
                <w:szCs w:val="16"/>
                <w:lang w:val="en-US" w:eastAsia="zh-CN"/>
              </w:rPr>
              <w:t>1、美院天台、教学楼多媒体教室窗帘验收(唐嘉忆)</w:t>
            </w:r>
          </w:p>
        </w:tc>
        <w:tc>
          <w:tcPr>
            <w:tcW w:w="414" w:type="pct"/>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color w:val="0000FF"/>
                <w:spacing w:val="14"/>
                <w:kern w:val="2"/>
                <w:sz w:val="24"/>
                <w:szCs w:val="24"/>
                <w:lang w:val="en-US" w:eastAsia="zh-CN" w:bidi="ar-SA"/>
              </w:rPr>
            </w:pPr>
          </w:p>
        </w:tc>
        <w:tc>
          <w:tcPr>
            <w:tcW w:w="382"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color w:val="0000FF"/>
                <w:spacing w:val="14"/>
                <w:kern w:val="2"/>
                <w:sz w:val="21"/>
                <w:szCs w:val="21"/>
                <w:lang w:val="en-US" w:eastAsia="zh-CN" w:bidi="ar-SA"/>
              </w:rPr>
            </w:pP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6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p>
        </w:tc>
        <w:tc>
          <w:tcPr>
            <w:tcW w:w="346"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spacing w:val="14"/>
                <w:kern w:val="2"/>
                <w:sz w:val="22"/>
                <w:szCs w:val="22"/>
                <w:lang w:val="en-US" w:eastAsia="zh-CN" w:bidi="ar-SA"/>
              </w:rPr>
            </w:pPr>
            <w:r>
              <w:rPr>
                <w:rFonts w:hint="eastAsia" w:ascii="黑体" w:hAnsi="黑体" w:eastAsia="黑体" w:cs="黑体"/>
                <w:b w:val="0"/>
                <w:bCs w:val="0"/>
                <w:spacing w:val="14"/>
                <w:sz w:val="22"/>
                <w:szCs w:val="22"/>
                <w:lang w:val="en-US" w:eastAsia="zh-CN"/>
              </w:rPr>
              <w:t>能源部</w:t>
            </w:r>
          </w:p>
        </w:tc>
        <w:tc>
          <w:tcPr>
            <w:tcW w:w="738" w:type="pct"/>
            <w:tcBorders>
              <w:left w:val="single" w:color="auto" w:sz="4" w:space="0"/>
              <w:right w:val="single" w:color="000000" w:sz="4" w:space="0"/>
            </w:tcBorders>
            <w:vAlign w:val="center"/>
          </w:tcPr>
          <w:p>
            <w:pPr>
              <w:jc w:val="center"/>
              <w:rPr>
                <w:rFonts w:hint="eastAsia" w:ascii="Times New Roman" w:hAnsi="Times New Roman" w:eastAsia="宋体" w:cs="Times New Roman"/>
                <w:kern w:val="2"/>
                <w:sz w:val="18"/>
                <w:szCs w:val="16"/>
                <w:lang w:val="en-US" w:eastAsia="zh-CN" w:bidi="ar-SA"/>
              </w:rPr>
            </w:pPr>
            <w:r>
              <w:rPr>
                <w:rFonts w:hint="eastAsia"/>
                <w:sz w:val="18"/>
                <w:szCs w:val="16"/>
              </w:rPr>
              <w:t>水厂工作</w:t>
            </w:r>
          </w:p>
        </w:tc>
        <w:tc>
          <w:tcPr>
            <w:tcW w:w="2536" w:type="pct"/>
            <w:tcBorders>
              <w:left w:val="single" w:color="000000" w:sz="4" w:space="0"/>
              <w:right w:val="single" w:color="000000" w:sz="4" w:space="0"/>
            </w:tcBorders>
            <w:vAlign w:val="center"/>
          </w:tcPr>
          <w:p>
            <w:pPr>
              <w:rPr>
                <w:rFonts w:hint="eastAsia" w:ascii="Times New Roman" w:hAnsi="Times New Roman" w:eastAsia="宋体" w:cs="Times New Roman"/>
                <w:kern w:val="2"/>
                <w:sz w:val="18"/>
                <w:szCs w:val="16"/>
                <w:lang w:val="en-US" w:eastAsia="zh-CN" w:bidi="ar-SA"/>
              </w:rPr>
            </w:pPr>
            <w:r>
              <w:rPr>
                <w:rFonts w:hint="eastAsia"/>
                <w:sz w:val="18"/>
                <w:szCs w:val="16"/>
              </w:rPr>
              <w:t>消毒</w:t>
            </w:r>
            <w:r>
              <w:rPr>
                <w:sz w:val="18"/>
                <w:szCs w:val="16"/>
              </w:rPr>
              <w:t>药品</w:t>
            </w:r>
            <w:r>
              <w:rPr>
                <w:rFonts w:hint="eastAsia"/>
                <w:sz w:val="18"/>
                <w:szCs w:val="16"/>
              </w:rPr>
              <w:t>招标</w:t>
            </w:r>
            <w:r>
              <w:rPr>
                <w:rFonts w:hint="eastAsia"/>
                <w:sz w:val="18"/>
                <w:szCs w:val="16"/>
                <w:lang w:val="en-US" w:eastAsia="zh-CN"/>
              </w:rPr>
              <w:t>(</w:t>
            </w:r>
            <w:r>
              <w:rPr>
                <w:rFonts w:hint="eastAsia"/>
                <w:sz w:val="18"/>
                <w:szCs w:val="16"/>
              </w:rPr>
              <w:t>王</w:t>
            </w:r>
            <w:r>
              <w:rPr>
                <w:sz w:val="18"/>
                <w:szCs w:val="16"/>
              </w:rPr>
              <w:t>艳香</w:t>
            </w:r>
            <w:r>
              <w:rPr>
                <w:rFonts w:hint="eastAsia"/>
                <w:sz w:val="18"/>
                <w:szCs w:val="16"/>
                <w:lang w:val="en-US" w:eastAsia="zh-CN"/>
              </w:rPr>
              <w:t>)</w:t>
            </w:r>
          </w:p>
        </w:tc>
        <w:tc>
          <w:tcPr>
            <w:tcW w:w="414" w:type="pct"/>
            <w:vMerge w:val="restart"/>
            <w:tcBorders>
              <w:top w:val="single" w:color="auto" w:sz="4" w:space="0"/>
              <w:left w:val="single" w:color="000000" w:sz="4" w:space="0"/>
              <w:right w:val="single" w:color="auto" w:sz="4" w:space="0"/>
            </w:tcBorders>
            <w:vAlign w:val="center"/>
          </w:tcPr>
          <w:p>
            <w:pPr>
              <w:jc w:val="center"/>
              <w:rPr>
                <w:rFonts w:hint="eastAsia" w:ascii="Times New Roman" w:hAnsi="Times New Roman" w:eastAsia="宋体" w:cs="Times New Roman"/>
                <w:kern w:val="2"/>
                <w:sz w:val="18"/>
                <w:szCs w:val="16"/>
                <w:lang w:val="en-US" w:eastAsia="zh-CN" w:bidi="ar-SA"/>
              </w:rPr>
            </w:pPr>
            <w:r>
              <w:rPr>
                <w:rFonts w:hint="eastAsia"/>
                <w:sz w:val="18"/>
                <w:szCs w:val="16"/>
              </w:rPr>
              <w:t>周</w:t>
            </w:r>
            <w:r>
              <w:rPr>
                <w:sz w:val="18"/>
                <w:szCs w:val="16"/>
              </w:rPr>
              <w:t>宏坤</w:t>
            </w:r>
          </w:p>
        </w:tc>
        <w:tc>
          <w:tcPr>
            <w:tcW w:w="382" w:type="pct"/>
            <w:vMerge w:val="restart"/>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kern w:val="2"/>
                <w:sz w:val="21"/>
                <w:szCs w:val="21"/>
                <w:lang w:val="en-US" w:eastAsia="zh-CN" w:bidi="ar-SA"/>
              </w:rPr>
            </w:pPr>
            <w:r>
              <w:rPr>
                <w:rFonts w:hint="eastAsia" w:ascii="黑体" w:hAnsi="黑体" w:eastAsia="黑体" w:cs="黑体"/>
                <w:b w:val="0"/>
                <w:bCs w:val="0"/>
                <w:spacing w:val="14"/>
                <w:sz w:val="21"/>
                <w:szCs w:val="21"/>
                <w:lang w:val="en-US" w:eastAsia="zh-CN"/>
              </w:rPr>
              <w:t>王博</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92" w:hRule="atLeast"/>
          <w:jc w:val="center"/>
        </w:trPr>
        <w:tc>
          <w:tcPr>
            <w:tcW w:w="16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346"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spacing w:val="14"/>
                <w:sz w:val="22"/>
                <w:szCs w:val="22"/>
                <w:lang w:val="en-US" w:eastAsia="zh-CN"/>
              </w:rPr>
            </w:pPr>
          </w:p>
        </w:tc>
        <w:tc>
          <w:tcPr>
            <w:tcW w:w="738" w:type="pct"/>
            <w:tcBorders>
              <w:left w:val="single" w:color="auto" w:sz="4" w:space="0"/>
              <w:right w:val="single" w:color="000000" w:sz="4" w:space="0"/>
            </w:tcBorders>
            <w:vAlign w:val="center"/>
          </w:tcPr>
          <w:p>
            <w:pPr>
              <w:jc w:val="center"/>
              <w:rPr>
                <w:rFonts w:hint="eastAsia" w:ascii="Times New Roman" w:hAnsi="Times New Roman" w:eastAsia="宋体" w:cs="Times New Roman"/>
                <w:kern w:val="2"/>
                <w:sz w:val="18"/>
                <w:szCs w:val="16"/>
                <w:lang w:val="en-US" w:eastAsia="zh-CN" w:bidi="ar-SA"/>
              </w:rPr>
            </w:pPr>
            <w:r>
              <w:rPr>
                <w:rFonts w:hint="eastAsia"/>
                <w:sz w:val="18"/>
                <w:szCs w:val="16"/>
              </w:rPr>
              <w:t>毕业工作</w:t>
            </w:r>
          </w:p>
        </w:tc>
        <w:tc>
          <w:tcPr>
            <w:tcW w:w="2536" w:type="pct"/>
            <w:tcBorders>
              <w:left w:val="single" w:color="000000" w:sz="4" w:space="0"/>
              <w:right w:val="single" w:color="000000" w:sz="4" w:space="0"/>
            </w:tcBorders>
            <w:vAlign w:val="center"/>
          </w:tcPr>
          <w:p>
            <w:pPr>
              <w:rPr>
                <w:rFonts w:hint="eastAsia" w:ascii="Times New Roman" w:hAnsi="Times New Roman" w:eastAsia="宋体" w:cs="Times New Roman"/>
                <w:kern w:val="2"/>
                <w:sz w:val="18"/>
                <w:szCs w:val="16"/>
                <w:lang w:val="en-US" w:eastAsia="zh-CN" w:bidi="ar-SA"/>
              </w:rPr>
            </w:pPr>
            <w:r>
              <w:rPr>
                <w:rFonts w:hint="eastAsia"/>
                <w:sz w:val="18"/>
                <w:szCs w:val="16"/>
              </w:rPr>
              <w:t>毕业生水电费退费</w:t>
            </w:r>
            <w:r>
              <w:rPr>
                <w:sz w:val="18"/>
                <w:szCs w:val="16"/>
              </w:rPr>
              <w:t>工作</w:t>
            </w:r>
            <w:r>
              <w:rPr>
                <w:rFonts w:hint="eastAsia"/>
                <w:sz w:val="18"/>
                <w:szCs w:val="16"/>
                <w:lang w:val="en-US" w:eastAsia="zh-CN"/>
              </w:rPr>
              <w:t>(</w:t>
            </w:r>
            <w:r>
              <w:rPr>
                <w:rFonts w:hint="eastAsia"/>
                <w:sz w:val="18"/>
                <w:szCs w:val="16"/>
              </w:rPr>
              <w:t>席</w:t>
            </w:r>
            <w:r>
              <w:rPr>
                <w:sz w:val="18"/>
                <w:szCs w:val="16"/>
              </w:rPr>
              <w:t>丽琼</w:t>
            </w:r>
            <w:r>
              <w:rPr>
                <w:rFonts w:hint="eastAsia"/>
                <w:sz w:val="18"/>
                <w:szCs w:val="16"/>
                <w:lang w:val="en-US" w:eastAsia="zh-CN"/>
              </w:rPr>
              <w:t>)</w:t>
            </w:r>
          </w:p>
        </w:tc>
        <w:tc>
          <w:tcPr>
            <w:tcW w:w="414" w:type="pct"/>
            <w:vMerge w:val="continue"/>
            <w:tcBorders>
              <w:left w:val="single" w:color="000000" w:sz="4" w:space="0"/>
              <w:right w:val="single" w:color="auto" w:sz="4" w:space="0"/>
            </w:tcBorders>
            <w:vAlign w:val="center"/>
          </w:tcPr>
          <w:p>
            <w:pPr>
              <w:jc w:val="center"/>
              <w:rPr>
                <w:rFonts w:hint="eastAsia" w:ascii="Times New Roman" w:hAnsi="Times New Roman" w:eastAsia="宋体" w:cs="Times New Roman"/>
                <w:kern w:val="2"/>
                <w:sz w:val="18"/>
                <w:szCs w:val="16"/>
                <w:lang w:val="en-US" w:eastAsia="zh-CN" w:bidi="ar-SA"/>
              </w:rPr>
            </w:pPr>
          </w:p>
        </w:tc>
        <w:tc>
          <w:tcPr>
            <w:tcW w:w="382" w:type="pct"/>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kern w:val="2"/>
                <w:sz w:val="21"/>
                <w:szCs w:val="21"/>
                <w:lang w:val="en-US" w:eastAsia="zh-CN" w:bidi="ar-SA"/>
              </w:rPr>
            </w:pP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7" w:hRule="atLeast"/>
          <w:jc w:val="center"/>
        </w:trPr>
        <w:tc>
          <w:tcPr>
            <w:tcW w:w="16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w:t>
            </w:r>
          </w:p>
        </w:tc>
        <w:tc>
          <w:tcPr>
            <w:tcW w:w="346"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spacing w:val="14"/>
                <w:sz w:val="22"/>
                <w:szCs w:val="22"/>
                <w:lang w:val="en-US" w:eastAsia="zh-CN"/>
              </w:rPr>
            </w:pPr>
          </w:p>
        </w:tc>
        <w:tc>
          <w:tcPr>
            <w:tcW w:w="738" w:type="pct"/>
            <w:tcBorders>
              <w:left w:val="single" w:color="auto" w:sz="4" w:space="0"/>
              <w:right w:val="single" w:color="000000" w:sz="4" w:space="0"/>
            </w:tcBorders>
            <w:vAlign w:val="center"/>
          </w:tcPr>
          <w:p>
            <w:pPr>
              <w:jc w:val="center"/>
              <w:rPr>
                <w:rFonts w:hint="eastAsia" w:ascii="Times New Roman" w:hAnsi="Times New Roman" w:eastAsia="宋体" w:cs="Times New Roman"/>
                <w:kern w:val="2"/>
                <w:sz w:val="18"/>
                <w:szCs w:val="16"/>
                <w:lang w:val="en-US" w:eastAsia="zh-CN" w:bidi="ar-SA"/>
              </w:rPr>
            </w:pPr>
            <w:r>
              <w:rPr>
                <w:rFonts w:hint="eastAsia"/>
                <w:sz w:val="18"/>
                <w:szCs w:val="16"/>
              </w:rPr>
              <w:t>水电表</w:t>
            </w:r>
            <w:r>
              <w:rPr>
                <w:sz w:val="18"/>
                <w:szCs w:val="16"/>
              </w:rPr>
              <w:t>安全巡查</w:t>
            </w:r>
          </w:p>
        </w:tc>
        <w:tc>
          <w:tcPr>
            <w:tcW w:w="2536" w:type="pct"/>
            <w:tcBorders>
              <w:left w:val="single" w:color="000000" w:sz="4" w:space="0"/>
              <w:right w:val="single" w:color="000000" w:sz="4" w:space="0"/>
            </w:tcBorders>
            <w:vAlign w:val="center"/>
          </w:tcPr>
          <w:p>
            <w:pPr>
              <w:rPr>
                <w:rFonts w:hint="eastAsia" w:ascii="Times New Roman" w:hAnsi="Times New Roman" w:eastAsia="宋体" w:cs="Times New Roman"/>
                <w:kern w:val="2"/>
                <w:sz w:val="18"/>
                <w:szCs w:val="16"/>
                <w:lang w:val="en-US" w:eastAsia="zh-CN" w:bidi="ar-SA"/>
              </w:rPr>
            </w:pPr>
            <w:r>
              <w:rPr>
                <w:rFonts w:hint="eastAsia"/>
                <w:sz w:val="18"/>
                <w:szCs w:val="16"/>
              </w:rPr>
              <w:t>全校水电表</w:t>
            </w:r>
            <w:r>
              <w:rPr>
                <w:sz w:val="18"/>
                <w:szCs w:val="16"/>
              </w:rPr>
              <w:t>安全巡查</w:t>
            </w:r>
            <w:r>
              <w:rPr>
                <w:rFonts w:hint="eastAsia"/>
                <w:sz w:val="18"/>
                <w:szCs w:val="16"/>
                <w:lang w:val="en-US" w:eastAsia="zh-CN"/>
              </w:rPr>
              <w:t>(</w:t>
            </w:r>
            <w:r>
              <w:rPr>
                <w:rFonts w:hint="eastAsia"/>
                <w:sz w:val="18"/>
                <w:szCs w:val="16"/>
              </w:rPr>
              <w:t>唐</w:t>
            </w:r>
            <w:r>
              <w:rPr>
                <w:sz w:val="18"/>
                <w:szCs w:val="16"/>
              </w:rPr>
              <w:t>满华</w:t>
            </w:r>
            <w:r>
              <w:rPr>
                <w:rFonts w:hint="eastAsia"/>
                <w:sz w:val="18"/>
                <w:szCs w:val="16"/>
                <w:lang w:val="en-US" w:eastAsia="zh-CN"/>
              </w:rPr>
              <w:t>)</w:t>
            </w:r>
          </w:p>
        </w:tc>
        <w:tc>
          <w:tcPr>
            <w:tcW w:w="414" w:type="pct"/>
            <w:vMerge w:val="continue"/>
            <w:tcBorders>
              <w:left w:val="single" w:color="000000" w:sz="4" w:space="0"/>
              <w:bottom w:val="single" w:color="auto" w:sz="4" w:space="0"/>
              <w:right w:val="single" w:color="auto" w:sz="4" w:space="0"/>
            </w:tcBorders>
            <w:vAlign w:val="center"/>
          </w:tcPr>
          <w:p>
            <w:pPr>
              <w:jc w:val="center"/>
              <w:rPr>
                <w:rFonts w:hint="eastAsia" w:ascii="Times New Roman" w:hAnsi="Times New Roman" w:eastAsia="宋体" w:cs="Times New Roman"/>
                <w:kern w:val="2"/>
                <w:sz w:val="18"/>
                <w:szCs w:val="16"/>
                <w:lang w:val="en-US" w:eastAsia="zh-CN" w:bidi="ar-SA"/>
              </w:rPr>
            </w:pPr>
          </w:p>
        </w:tc>
        <w:tc>
          <w:tcPr>
            <w:tcW w:w="382" w:type="pct"/>
            <w:vMerge w:val="continue"/>
            <w:tcBorders>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kern w:val="2"/>
                <w:sz w:val="21"/>
                <w:szCs w:val="21"/>
                <w:lang w:val="en-US" w:eastAsia="zh-CN" w:bidi="ar-SA"/>
              </w:rPr>
            </w:pP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589" w:hRule="atLeast"/>
          <w:jc w:val="center"/>
        </w:trPr>
        <w:tc>
          <w:tcPr>
            <w:tcW w:w="16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346" w:type="pc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spacing w:val="14"/>
                <w:kern w:val="2"/>
                <w:sz w:val="22"/>
                <w:szCs w:val="22"/>
                <w:lang w:val="en-US" w:eastAsia="zh-CN" w:bidi="ar-SA"/>
              </w:rPr>
            </w:pPr>
            <w:r>
              <w:rPr>
                <w:rFonts w:hint="eastAsia" w:ascii="黑体" w:hAnsi="黑体" w:eastAsia="黑体" w:cs="黑体"/>
                <w:b w:val="0"/>
                <w:bCs w:val="0"/>
                <w:spacing w:val="14"/>
                <w:sz w:val="22"/>
                <w:szCs w:val="22"/>
                <w:lang w:val="en-US" w:eastAsia="zh-CN"/>
              </w:rPr>
              <w:t>餐饮部</w:t>
            </w:r>
          </w:p>
        </w:tc>
        <w:tc>
          <w:tcPr>
            <w:tcW w:w="738" w:type="pct"/>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sz w:val="18"/>
                <w:szCs w:val="16"/>
                <w:lang w:val="en-US" w:eastAsia="zh-CN"/>
              </w:rPr>
            </w:pPr>
            <w:r>
              <w:rPr>
                <w:rFonts w:hint="eastAsia"/>
                <w:sz w:val="18"/>
                <w:szCs w:val="16"/>
                <w:lang w:val="en-US" w:eastAsia="zh-CN"/>
              </w:rPr>
              <w:t>餐饮工作</w:t>
            </w:r>
          </w:p>
        </w:tc>
        <w:tc>
          <w:tcPr>
            <w:tcW w:w="253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sz w:val="18"/>
                <w:szCs w:val="16"/>
                <w:lang w:val="en-US" w:eastAsia="zh-CN"/>
              </w:rPr>
            </w:pPr>
            <w:r>
              <w:rPr>
                <w:rFonts w:hint="eastAsia"/>
                <w:sz w:val="18"/>
                <w:szCs w:val="16"/>
                <w:lang w:val="en-US" w:eastAsia="zh-CN"/>
              </w:rPr>
              <w:t>1.食堂菜品重新部署。（朱）</w:t>
            </w:r>
          </w:p>
          <w:p>
            <w:pPr>
              <w:keepNext w:val="0"/>
              <w:keepLines w:val="0"/>
              <w:pageBreakBefore w:val="0"/>
              <w:kinsoku/>
              <w:wordWrap/>
              <w:overflowPunct/>
              <w:topLinePunct w:val="0"/>
              <w:autoSpaceDE/>
              <w:autoSpaceDN/>
              <w:bidi w:val="0"/>
              <w:adjustRightInd/>
              <w:snapToGrid/>
              <w:spacing w:line="240" w:lineRule="auto"/>
              <w:jc w:val="left"/>
              <w:rPr>
                <w:rFonts w:hint="eastAsia"/>
                <w:sz w:val="18"/>
                <w:szCs w:val="16"/>
                <w:lang w:val="en-US" w:eastAsia="zh-CN"/>
              </w:rPr>
            </w:pPr>
            <w:r>
              <w:rPr>
                <w:rFonts w:hint="eastAsia"/>
                <w:sz w:val="18"/>
                <w:szCs w:val="16"/>
                <w:lang w:val="en-US" w:eastAsia="zh-CN"/>
              </w:rPr>
              <w:t>2.加强员工管理，按食堂各项管理制度严格执行。（朱）</w:t>
            </w:r>
          </w:p>
          <w:p>
            <w:pPr>
              <w:keepNext w:val="0"/>
              <w:keepLines w:val="0"/>
              <w:pageBreakBefore w:val="0"/>
              <w:kinsoku/>
              <w:wordWrap/>
              <w:overflowPunct/>
              <w:topLinePunct w:val="0"/>
              <w:autoSpaceDE/>
              <w:autoSpaceDN/>
              <w:bidi w:val="0"/>
              <w:adjustRightInd/>
              <w:snapToGrid/>
              <w:spacing w:line="240" w:lineRule="auto"/>
              <w:jc w:val="left"/>
              <w:rPr>
                <w:rFonts w:hint="eastAsia"/>
                <w:sz w:val="18"/>
                <w:szCs w:val="16"/>
                <w:lang w:val="en-US" w:eastAsia="zh-CN"/>
              </w:rPr>
            </w:pPr>
            <w:r>
              <w:rPr>
                <w:rFonts w:hint="eastAsia"/>
                <w:sz w:val="18"/>
                <w:szCs w:val="16"/>
                <w:lang w:val="en-US" w:eastAsia="zh-CN"/>
              </w:rPr>
              <w:t>3.新卡机网络铺线工程。（李）</w:t>
            </w:r>
          </w:p>
          <w:p>
            <w:pPr>
              <w:keepNext w:val="0"/>
              <w:keepLines w:val="0"/>
              <w:pageBreakBefore w:val="0"/>
              <w:kinsoku/>
              <w:wordWrap/>
              <w:overflowPunct/>
              <w:topLinePunct w:val="0"/>
              <w:autoSpaceDE/>
              <w:autoSpaceDN/>
              <w:bidi w:val="0"/>
              <w:adjustRightInd/>
              <w:snapToGrid/>
              <w:spacing w:line="240" w:lineRule="auto"/>
              <w:jc w:val="left"/>
              <w:rPr>
                <w:rFonts w:hint="eastAsia"/>
                <w:sz w:val="18"/>
                <w:szCs w:val="16"/>
                <w:lang w:val="en-US" w:eastAsia="zh-CN"/>
              </w:rPr>
            </w:pPr>
            <w:r>
              <w:rPr>
                <w:rFonts w:hint="eastAsia"/>
                <w:sz w:val="18"/>
                <w:szCs w:val="16"/>
                <w:lang w:val="en-US" w:eastAsia="zh-CN"/>
              </w:rPr>
              <w:t>4零陵区市场价格询价对比各配送公司发布的价格表。（邓）</w:t>
            </w:r>
          </w:p>
          <w:p>
            <w:pPr>
              <w:keepNext w:val="0"/>
              <w:keepLines w:val="0"/>
              <w:pageBreakBefore w:val="0"/>
              <w:kinsoku/>
              <w:wordWrap/>
              <w:overflowPunct/>
              <w:topLinePunct w:val="0"/>
              <w:autoSpaceDE/>
              <w:autoSpaceDN/>
              <w:bidi w:val="0"/>
              <w:adjustRightInd/>
              <w:snapToGrid/>
              <w:spacing w:line="240" w:lineRule="auto"/>
              <w:jc w:val="left"/>
              <w:rPr>
                <w:rFonts w:hint="eastAsia"/>
                <w:sz w:val="18"/>
                <w:szCs w:val="16"/>
                <w:lang w:val="en-US" w:eastAsia="zh-CN"/>
              </w:rPr>
            </w:pPr>
            <w:r>
              <w:rPr>
                <w:rFonts w:hint="eastAsia"/>
                <w:sz w:val="18"/>
                <w:szCs w:val="16"/>
                <w:lang w:val="en-US" w:eastAsia="zh-CN"/>
              </w:rPr>
              <w:t>5.对食堂整体的工作情况，特别是档口的食品安全、卫生安全等进行检查。（雷）</w:t>
            </w:r>
          </w:p>
          <w:p>
            <w:pPr>
              <w:keepNext w:val="0"/>
              <w:keepLines w:val="0"/>
              <w:pageBreakBefore w:val="0"/>
              <w:kinsoku/>
              <w:wordWrap/>
              <w:overflowPunct/>
              <w:topLinePunct w:val="0"/>
              <w:autoSpaceDE/>
              <w:autoSpaceDN/>
              <w:bidi w:val="0"/>
              <w:adjustRightInd/>
              <w:snapToGrid/>
              <w:spacing w:line="240" w:lineRule="auto"/>
              <w:jc w:val="left"/>
              <w:rPr>
                <w:rFonts w:hint="eastAsia"/>
                <w:sz w:val="18"/>
                <w:szCs w:val="16"/>
                <w:lang w:val="en-US" w:eastAsia="zh-CN"/>
              </w:rPr>
            </w:pPr>
            <w:r>
              <w:rPr>
                <w:rFonts w:hint="eastAsia"/>
                <w:sz w:val="18"/>
                <w:szCs w:val="16"/>
                <w:lang w:val="en-US" w:eastAsia="zh-CN"/>
              </w:rPr>
              <w:t>6.毕业生一卡通退款。（曹）</w:t>
            </w:r>
          </w:p>
        </w:tc>
        <w:tc>
          <w:tcPr>
            <w:tcW w:w="41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kern w:val="2"/>
                <w:sz w:val="21"/>
                <w:szCs w:val="21"/>
                <w:lang w:val="en-US" w:eastAsia="zh-CN" w:bidi="ar-SA"/>
              </w:rPr>
            </w:pPr>
            <w:r>
              <w:rPr>
                <w:rFonts w:hint="eastAsia" w:ascii="黑体" w:hAnsi="黑体" w:eastAsia="黑体" w:cs="黑体"/>
                <w:b w:val="0"/>
                <w:bCs w:val="0"/>
                <w:spacing w:val="14"/>
                <w:kern w:val="2"/>
                <w:sz w:val="21"/>
                <w:szCs w:val="21"/>
                <w:lang w:val="en-US" w:eastAsia="zh-CN" w:bidi="ar-SA"/>
              </w:rPr>
              <w:t>李俊</w:t>
            </w:r>
          </w:p>
        </w:tc>
        <w:tc>
          <w:tcPr>
            <w:tcW w:w="382" w:type="pct"/>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kern w:val="2"/>
                <w:sz w:val="21"/>
                <w:szCs w:val="21"/>
                <w:lang w:val="en-US" w:eastAsia="zh-CN" w:bidi="ar-SA"/>
              </w:rPr>
            </w:pPr>
            <w:r>
              <w:rPr>
                <w:rFonts w:hint="eastAsia" w:ascii="黑体" w:hAnsi="黑体" w:eastAsia="黑体" w:cs="黑体"/>
                <w:b w:val="0"/>
                <w:bCs w:val="0"/>
                <w:spacing w:val="14"/>
                <w:kern w:val="2"/>
                <w:sz w:val="21"/>
                <w:szCs w:val="21"/>
                <w:lang w:val="en-US" w:eastAsia="zh-CN" w:bidi="ar-SA"/>
              </w:rPr>
              <w:t>谭明</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kern w:val="2"/>
                <w:sz w:val="18"/>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04" w:hRule="atLeast"/>
          <w:jc w:val="center"/>
        </w:trPr>
        <w:tc>
          <w:tcPr>
            <w:tcW w:w="16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1"/>
                <w:szCs w:val="21"/>
                <w:u w:val="none"/>
                <w:lang w:val="en-US" w:eastAsia="zh-CN" w:bidi="ar"/>
              </w:rPr>
            </w:pPr>
            <w:bookmarkStart w:id="0" w:name="_GoBack"/>
            <w:bookmarkEnd w:id="0"/>
            <w:r>
              <w:rPr>
                <w:rFonts w:hint="eastAsia" w:ascii="宋体" w:hAnsi="宋体" w:eastAsia="宋体" w:cs="宋体"/>
                <w:i w:val="0"/>
                <w:color w:val="000000"/>
                <w:kern w:val="0"/>
                <w:sz w:val="21"/>
                <w:szCs w:val="21"/>
                <w:u w:val="none"/>
                <w:lang w:val="en-US" w:eastAsia="zh-CN" w:bidi="ar"/>
              </w:rPr>
              <w:t>10</w:t>
            </w:r>
          </w:p>
        </w:tc>
        <w:tc>
          <w:tcPr>
            <w:tcW w:w="346"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spacing w:val="14"/>
                <w:sz w:val="22"/>
                <w:szCs w:val="22"/>
                <w:lang w:val="en-US" w:eastAsia="zh-CN"/>
              </w:rPr>
            </w:pPr>
            <w:r>
              <w:rPr>
                <w:rFonts w:hint="eastAsia" w:ascii="黑体" w:hAnsi="黑体" w:eastAsia="黑体" w:cs="黑体"/>
                <w:b w:val="0"/>
                <w:bCs w:val="0"/>
                <w:spacing w:val="14"/>
                <w:sz w:val="22"/>
                <w:szCs w:val="22"/>
                <w:lang w:val="en-US" w:eastAsia="zh-CN"/>
              </w:rPr>
              <w:t>医疗部</w:t>
            </w:r>
          </w:p>
        </w:tc>
        <w:tc>
          <w:tcPr>
            <w:tcW w:w="738" w:type="pct"/>
            <w:tcBorders>
              <w:left w:val="single" w:color="auto" w:sz="4" w:space="0"/>
              <w:right w:val="single" w:color="000000" w:sz="4" w:space="0"/>
            </w:tcBorders>
            <w:vAlign w:val="center"/>
          </w:tcPr>
          <w:p>
            <w:pPr>
              <w:jc w:val="center"/>
              <w:rPr>
                <w:rFonts w:hint="eastAsia" w:ascii="Times New Roman" w:hAnsi="Times New Roman" w:eastAsia="宋体" w:cs="Times New Roman"/>
                <w:b w:val="0"/>
                <w:bCs w:val="0"/>
                <w:kern w:val="2"/>
                <w:sz w:val="18"/>
                <w:szCs w:val="16"/>
                <w:lang w:val="en-US" w:eastAsia="zh-CN" w:bidi="ar-SA"/>
              </w:rPr>
            </w:pPr>
            <w:r>
              <w:rPr>
                <w:rFonts w:hint="eastAsia"/>
                <w:b w:val="0"/>
                <w:bCs w:val="0"/>
                <w:sz w:val="18"/>
                <w:szCs w:val="16"/>
              </w:rPr>
              <w:t>疫情医疗应急处理</w:t>
            </w:r>
          </w:p>
        </w:tc>
        <w:tc>
          <w:tcPr>
            <w:tcW w:w="2536" w:type="pct"/>
            <w:tcBorders>
              <w:left w:val="single" w:color="000000" w:sz="4" w:space="0"/>
              <w:right w:val="single" w:color="000000" w:sz="4" w:space="0"/>
            </w:tcBorders>
            <w:vAlign w:val="center"/>
          </w:tcPr>
          <w:p>
            <w:pPr>
              <w:jc w:val="left"/>
              <w:rPr>
                <w:rFonts w:hint="eastAsia" w:ascii="Times New Roman" w:hAnsi="Times New Roman" w:eastAsia="宋体" w:cs="Times New Roman"/>
                <w:b w:val="0"/>
                <w:bCs w:val="0"/>
                <w:kern w:val="2"/>
                <w:sz w:val="18"/>
                <w:szCs w:val="16"/>
                <w:lang w:val="en-US" w:eastAsia="zh-CN" w:bidi="ar-SA"/>
              </w:rPr>
            </w:pPr>
            <w:r>
              <w:rPr>
                <w:rFonts w:hint="eastAsia"/>
                <w:b w:val="0"/>
                <w:bCs w:val="0"/>
                <w:sz w:val="18"/>
                <w:szCs w:val="16"/>
              </w:rPr>
              <w:t>根据永州市、零陵区新冠肺炎疫情防控要求，做好疫情信息统计和医疗应急处理</w:t>
            </w:r>
            <w:r>
              <w:rPr>
                <w:rFonts w:hint="eastAsia"/>
                <w:b w:val="0"/>
                <w:bCs w:val="0"/>
                <w:sz w:val="18"/>
                <w:szCs w:val="16"/>
                <w:lang w:eastAsia="zh-CN"/>
              </w:rPr>
              <w:t>。</w:t>
            </w:r>
          </w:p>
        </w:tc>
        <w:tc>
          <w:tcPr>
            <w:tcW w:w="414"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r>
              <w:rPr>
                <w:rFonts w:hint="eastAsia" w:ascii="黑体" w:hAnsi="黑体" w:eastAsia="黑体" w:cs="黑体"/>
                <w:b w:val="0"/>
                <w:bCs w:val="0"/>
                <w:spacing w:val="14"/>
                <w:sz w:val="21"/>
                <w:szCs w:val="21"/>
                <w:lang w:val="en-US" w:eastAsia="zh-CN"/>
              </w:rPr>
              <w:t>雷娟</w:t>
            </w:r>
          </w:p>
        </w:tc>
        <w:tc>
          <w:tcPr>
            <w:tcW w:w="382" w:type="pct"/>
            <w:vMerge w:val="restart"/>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r>
              <w:rPr>
                <w:rFonts w:hint="eastAsia" w:ascii="黑体" w:hAnsi="黑体" w:eastAsia="黑体" w:cs="黑体"/>
                <w:b w:val="0"/>
                <w:bCs w:val="0"/>
                <w:spacing w:val="14"/>
                <w:kern w:val="2"/>
                <w:sz w:val="21"/>
                <w:szCs w:val="21"/>
                <w:lang w:val="en-US" w:eastAsia="zh-CN" w:bidi="ar-SA"/>
              </w:rPr>
              <w:t>谭明</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04" w:hRule="atLeast"/>
          <w:jc w:val="center"/>
        </w:trPr>
        <w:tc>
          <w:tcPr>
            <w:tcW w:w="16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346"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spacing w:val="14"/>
                <w:sz w:val="22"/>
                <w:szCs w:val="22"/>
                <w:lang w:val="en-US" w:eastAsia="zh-CN"/>
              </w:rPr>
            </w:pPr>
          </w:p>
        </w:tc>
        <w:tc>
          <w:tcPr>
            <w:tcW w:w="738" w:type="pct"/>
            <w:tcBorders>
              <w:left w:val="single" w:color="auto" w:sz="4" w:space="0"/>
              <w:right w:val="single" w:color="000000" w:sz="4" w:space="0"/>
            </w:tcBorders>
            <w:vAlign w:val="center"/>
          </w:tcPr>
          <w:p>
            <w:pPr>
              <w:jc w:val="center"/>
              <w:rPr>
                <w:rFonts w:hint="eastAsia" w:ascii="Times New Roman" w:hAnsi="Times New Roman" w:eastAsia="宋体" w:cs="Times New Roman"/>
                <w:b w:val="0"/>
                <w:bCs w:val="0"/>
                <w:kern w:val="2"/>
                <w:sz w:val="18"/>
                <w:szCs w:val="16"/>
                <w:lang w:val="en-US" w:eastAsia="zh-CN" w:bidi="ar-SA"/>
              </w:rPr>
            </w:pPr>
            <w:r>
              <w:rPr>
                <w:rFonts w:hint="eastAsia"/>
                <w:b w:val="0"/>
                <w:bCs w:val="0"/>
                <w:sz w:val="18"/>
                <w:szCs w:val="16"/>
                <w:lang w:val="en-US" w:eastAsia="zh-CN"/>
              </w:rPr>
              <w:t>新生体检前期准备</w:t>
            </w:r>
          </w:p>
        </w:tc>
        <w:tc>
          <w:tcPr>
            <w:tcW w:w="2536" w:type="pct"/>
            <w:tcBorders>
              <w:left w:val="single" w:color="000000" w:sz="4" w:space="0"/>
              <w:right w:val="single" w:color="000000" w:sz="4" w:space="0"/>
            </w:tcBorders>
            <w:vAlign w:val="center"/>
          </w:tcPr>
          <w:p>
            <w:pPr>
              <w:jc w:val="left"/>
              <w:rPr>
                <w:rFonts w:hint="eastAsia" w:ascii="Times New Roman" w:hAnsi="Times New Roman" w:eastAsia="宋体" w:cs="Times New Roman"/>
                <w:b w:val="0"/>
                <w:bCs w:val="0"/>
                <w:kern w:val="2"/>
                <w:sz w:val="18"/>
                <w:szCs w:val="16"/>
                <w:lang w:val="en-US" w:eastAsia="zh-CN" w:bidi="ar-SA"/>
              </w:rPr>
            </w:pPr>
            <w:r>
              <w:rPr>
                <w:rFonts w:hint="eastAsia"/>
                <w:b w:val="0"/>
                <w:bCs w:val="0"/>
                <w:sz w:val="18"/>
                <w:szCs w:val="16"/>
                <w:lang w:val="en-US" w:eastAsia="zh-CN"/>
              </w:rPr>
              <w:t>做好2021级新生体检项目中X胸片的线下询价、肺结核筛查中PPD试剂等采购前期工作.</w:t>
            </w:r>
          </w:p>
        </w:tc>
        <w:tc>
          <w:tcPr>
            <w:tcW w:w="414"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p>
        </w:tc>
        <w:tc>
          <w:tcPr>
            <w:tcW w:w="382" w:type="pct"/>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01" w:hRule="atLeast"/>
          <w:jc w:val="center"/>
        </w:trPr>
        <w:tc>
          <w:tcPr>
            <w:tcW w:w="16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346"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spacing w:val="14"/>
                <w:sz w:val="22"/>
                <w:szCs w:val="22"/>
                <w:lang w:val="en-US" w:eastAsia="zh-CN"/>
              </w:rPr>
            </w:pPr>
          </w:p>
        </w:tc>
        <w:tc>
          <w:tcPr>
            <w:tcW w:w="738" w:type="pct"/>
            <w:tcBorders>
              <w:left w:val="single" w:color="auto" w:sz="4" w:space="0"/>
              <w:right w:val="single" w:color="000000" w:sz="4" w:space="0"/>
            </w:tcBorders>
            <w:vAlign w:val="center"/>
          </w:tcPr>
          <w:p>
            <w:pPr>
              <w:jc w:val="center"/>
              <w:rPr>
                <w:rFonts w:hint="eastAsia" w:ascii="Times New Roman" w:hAnsi="Times New Roman" w:eastAsia="宋体" w:cs="Times New Roman"/>
                <w:b w:val="0"/>
                <w:bCs w:val="0"/>
                <w:kern w:val="2"/>
                <w:sz w:val="18"/>
                <w:szCs w:val="16"/>
                <w:lang w:val="en-US" w:eastAsia="zh-CN" w:bidi="ar-SA"/>
              </w:rPr>
            </w:pPr>
            <w:r>
              <w:rPr>
                <w:rFonts w:hint="eastAsia"/>
                <w:b w:val="0"/>
                <w:bCs w:val="0"/>
                <w:sz w:val="18"/>
                <w:szCs w:val="16"/>
                <w:lang w:val="en-US" w:eastAsia="zh-CN"/>
              </w:rPr>
              <w:t>追踪计财处关于申请支付药品购置费的反馈意见</w:t>
            </w:r>
          </w:p>
        </w:tc>
        <w:tc>
          <w:tcPr>
            <w:tcW w:w="2536" w:type="pct"/>
            <w:tcBorders>
              <w:left w:val="single" w:color="000000" w:sz="4" w:space="0"/>
              <w:right w:val="single" w:color="000000" w:sz="4" w:space="0"/>
            </w:tcBorders>
            <w:vAlign w:val="center"/>
          </w:tcPr>
          <w:p>
            <w:pPr>
              <w:jc w:val="left"/>
              <w:rPr>
                <w:rFonts w:hint="eastAsia" w:ascii="Times New Roman" w:hAnsi="Times New Roman" w:eastAsia="宋体" w:cs="Times New Roman"/>
                <w:b w:val="0"/>
                <w:bCs w:val="0"/>
                <w:kern w:val="2"/>
                <w:sz w:val="18"/>
                <w:szCs w:val="16"/>
                <w:lang w:val="en-US" w:eastAsia="zh-CN" w:bidi="ar-SA"/>
              </w:rPr>
            </w:pPr>
            <w:r>
              <w:rPr>
                <w:rFonts w:hint="eastAsia"/>
                <w:b w:val="0"/>
                <w:bCs w:val="0"/>
                <w:sz w:val="18"/>
                <w:szCs w:val="16"/>
                <w:lang w:val="en-US" w:eastAsia="zh-CN"/>
              </w:rPr>
              <w:t>为保证日常业务运行，上周已向计财处申请结算2020年12月份至2021年3月份两家医药公司的药品购置费，待确认反馈意见。</w:t>
            </w:r>
          </w:p>
        </w:tc>
        <w:tc>
          <w:tcPr>
            <w:tcW w:w="414"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p>
        </w:tc>
        <w:tc>
          <w:tcPr>
            <w:tcW w:w="382" w:type="pct"/>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90" w:hRule="atLeast"/>
          <w:jc w:val="center"/>
        </w:trPr>
        <w:tc>
          <w:tcPr>
            <w:tcW w:w="16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346"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spacing w:val="14"/>
                <w:sz w:val="22"/>
                <w:szCs w:val="22"/>
                <w:lang w:val="en-US" w:eastAsia="zh-CN"/>
              </w:rPr>
            </w:pPr>
          </w:p>
        </w:tc>
        <w:tc>
          <w:tcPr>
            <w:tcW w:w="738" w:type="pct"/>
            <w:tcBorders>
              <w:left w:val="single" w:color="auto" w:sz="4" w:space="0"/>
              <w:right w:val="single" w:color="000000" w:sz="4" w:space="0"/>
            </w:tcBorders>
            <w:vAlign w:val="center"/>
          </w:tcPr>
          <w:p>
            <w:pPr>
              <w:jc w:val="center"/>
              <w:rPr>
                <w:rFonts w:hint="eastAsia" w:ascii="Times New Roman" w:hAnsi="Times New Roman" w:eastAsia="宋体" w:cs="Times New Roman"/>
                <w:b w:val="0"/>
                <w:bCs w:val="0"/>
                <w:kern w:val="2"/>
                <w:sz w:val="18"/>
                <w:szCs w:val="16"/>
                <w:lang w:val="en-US" w:eastAsia="zh-CN" w:bidi="ar-SA"/>
              </w:rPr>
            </w:pPr>
            <w:r>
              <w:rPr>
                <w:rFonts w:hint="eastAsia"/>
                <w:b w:val="0"/>
                <w:bCs w:val="0"/>
                <w:sz w:val="18"/>
                <w:szCs w:val="16"/>
                <w:lang w:val="en-US" w:eastAsia="zh-CN"/>
              </w:rPr>
              <w:t>新医保系统升级改造和一卡通开通工作</w:t>
            </w:r>
          </w:p>
        </w:tc>
        <w:tc>
          <w:tcPr>
            <w:tcW w:w="2536" w:type="pct"/>
            <w:tcBorders>
              <w:left w:val="single" w:color="000000" w:sz="4" w:space="0"/>
              <w:right w:val="single" w:color="000000" w:sz="4" w:space="0"/>
            </w:tcBorders>
            <w:vAlign w:val="center"/>
          </w:tcPr>
          <w:p>
            <w:pPr>
              <w:jc w:val="left"/>
              <w:rPr>
                <w:rFonts w:hint="eastAsia"/>
                <w:b w:val="0"/>
                <w:bCs w:val="0"/>
                <w:sz w:val="18"/>
                <w:szCs w:val="16"/>
                <w:lang w:val="en-US" w:eastAsia="zh-CN"/>
              </w:rPr>
            </w:pPr>
            <w:r>
              <w:rPr>
                <w:rFonts w:hint="eastAsia"/>
                <w:b w:val="0"/>
                <w:bCs w:val="0"/>
                <w:sz w:val="18"/>
                <w:szCs w:val="16"/>
                <w:lang w:val="en-US" w:eastAsia="zh-CN"/>
              </w:rPr>
              <w:t>继续完成新医保系统接口改造的合同会签工作，以及为完成新医保软件系统升级改造，申请更换1台符合配置需要的的医保专用电脑；</w:t>
            </w:r>
          </w:p>
          <w:p>
            <w:pPr>
              <w:jc w:val="left"/>
              <w:rPr>
                <w:rFonts w:hint="eastAsia" w:ascii="Times New Roman" w:hAnsi="Times New Roman" w:eastAsia="宋体" w:cs="Times New Roman"/>
                <w:b w:val="0"/>
                <w:bCs w:val="0"/>
                <w:kern w:val="2"/>
                <w:sz w:val="18"/>
                <w:szCs w:val="16"/>
                <w:lang w:val="en-US" w:eastAsia="zh-CN" w:bidi="ar-SA"/>
              </w:rPr>
            </w:pPr>
            <w:r>
              <w:rPr>
                <w:rFonts w:hint="eastAsia"/>
                <w:b w:val="0"/>
                <w:bCs w:val="0"/>
                <w:sz w:val="18"/>
                <w:szCs w:val="16"/>
                <w:lang w:val="en-US" w:eastAsia="zh-CN"/>
              </w:rPr>
              <w:t>一卡通已开通安装，待进一步和计财处对接每日结账对接等工作事宜。</w:t>
            </w:r>
          </w:p>
        </w:tc>
        <w:tc>
          <w:tcPr>
            <w:tcW w:w="414"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p>
        </w:tc>
        <w:tc>
          <w:tcPr>
            <w:tcW w:w="382" w:type="pct"/>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04" w:hRule="atLeast"/>
          <w:jc w:val="center"/>
        </w:trPr>
        <w:tc>
          <w:tcPr>
            <w:tcW w:w="16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14</w:t>
            </w:r>
          </w:p>
        </w:tc>
        <w:tc>
          <w:tcPr>
            <w:tcW w:w="346"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spacing w:val="14"/>
                <w:sz w:val="22"/>
                <w:szCs w:val="22"/>
                <w:lang w:val="en-US" w:eastAsia="zh-CN"/>
              </w:rPr>
            </w:pPr>
          </w:p>
        </w:tc>
        <w:tc>
          <w:tcPr>
            <w:tcW w:w="738" w:type="pct"/>
            <w:tcBorders>
              <w:left w:val="single" w:color="auto" w:sz="4" w:space="0"/>
              <w:right w:val="single" w:color="000000" w:sz="4" w:space="0"/>
            </w:tcBorders>
            <w:vAlign w:val="center"/>
          </w:tcPr>
          <w:p>
            <w:pPr>
              <w:jc w:val="center"/>
              <w:rPr>
                <w:rFonts w:hint="eastAsia" w:ascii="Times New Roman" w:hAnsi="Times New Roman" w:eastAsia="宋体" w:cs="Times New Roman"/>
                <w:b w:val="0"/>
                <w:bCs w:val="0"/>
                <w:kern w:val="2"/>
                <w:sz w:val="18"/>
                <w:szCs w:val="16"/>
                <w:lang w:val="en-US" w:eastAsia="zh-CN" w:bidi="ar-SA"/>
              </w:rPr>
            </w:pPr>
            <w:r>
              <w:rPr>
                <w:rFonts w:hint="eastAsia"/>
                <w:b w:val="0"/>
                <w:bCs w:val="0"/>
                <w:sz w:val="18"/>
                <w:szCs w:val="16"/>
                <w:lang w:val="en-US" w:eastAsia="zh-CN"/>
              </w:rPr>
              <w:t>医疗档案整理</w:t>
            </w:r>
          </w:p>
        </w:tc>
        <w:tc>
          <w:tcPr>
            <w:tcW w:w="2536" w:type="pct"/>
            <w:tcBorders>
              <w:left w:val="single" w:color="000000" w:sz="4" w:space="0"/>
              <w:right w:val="single" w:color="000000" w:sz="4" w:space="0"/>
            </w:tcBorders>
            <w:vAlign w:val="center"/>
          </w:tcPr>
          <w:p>
            <w:pPr>
              <w:jc w:val="left"/>
              <w:rPr>
                <w:rFonts w:hint="eastAsia" w:ascii="Times New Roman" w:hAnsi="Times New Roman" w:eastAsia="宋体" w:cs="Times New Roman"/>
                <w:b w:val="0"/>
                <w:bCs w:val="0"/>
                <w:kern w:val="2"/>
                <w:sz w:val="18"/>
                <w:szCs w:val="16"/>
                <w:lang w:val="en-US" w:eastAsia="zh-CN" w:bidi="ar-SA"/>
              </w:rPr>
            </w:pPr>
            <w:r>
              <w:rPr>
                <w:rFonts w:hint="eastAsia"/>
                <w:b w:val="0"/>
                <w:bCs w:val="0"/>
                <w:sz w:val="18"/>
                <w:szCs w:val="16"/>
                <w:lang w:val="en-US" w:eastAsia="zh-CN"/>
              </w:rPr>
              <w:t>根据档案馆要求，继续做好医疗相关档案整理工作；</w:t>
            </w:r>
          </w:p>
        </w:tc>
        <w:tc>
          <w:tcPr>
            <w:tcW w:w="414" w:type="pct"/>
            <w:vMerge w:val="continue"/>
            <w:tcBorders>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p>
        </w:tc>
        <w:tc>
          <w:tcPr>
            <w:tcW w:w="382" w:type="pct"/>
            <w:vMerge w:val="continue"/>
            <w:tcBorders>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04" w:hRule="atLeast"/>
          <w:jc w:val="center"/>
        </w:trPr>
        <w:tc>
          <w:tcPr>
            <w:tcW w:w="16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15</w:t>
            </w:r>
          </w:p>
        </w:tc>
        <w:tc>
          <w:tcPr>
            <w:tcW w:w="346"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spacing w:val="14"/>
                <w:sz w:val="22"/>
                <w:szCs w:val="22"/>
                <w:lang w:val="en-US" w:eastAsia="zh-CN"/>
              </w:rPr>
            </w:pPr>
            <w:r>
              <w:rPr>
                <w:rFonts w:hint="eastAsia" w:ascii="黑体" w:hAnsi="黑体" w:eastAsia="黑体" w:cs="黑体"/>
                <w:b w:val="0"/>
                <w:bCs w:val="0"/>
                <w:spacing w:val="14"/>
                <w:sz w:val="22"/>
                <w:szCs w:val="22"/>
                <w:lang w:val="en-US" w:eastAsia="zh-CN"/>
              </w:rPr>
              <w:t>办公室</w:t>
            </w:r>
          </w:p>
        </w:tc>
        <w:tc>
          <w:tcPr>
            <w:tcW w:w="738" w:type="pct"/>
            <w:tcBorders>
              <w:left w:val="single" w:color="auto" w:sz="4" w:space="0"/>
              <w:right w:val="single" w:color="000000" w:sz="4" w:space="0"/>
            </w:tcBorders>
            <w:vAlign w:val="center"/>
          </w:tcPr>
          <w:p>
            <w:pPr>
              <w:numPr>
                <w:ilvl w:val="0"/>
                <w:numId w:val="0"/>
              </w:numPr>
              <w:ind w:leftChars="0"/>
              <w:jc w:val="center"/>
              <w:rPr>
                <w:rFonts w:hint="default"/>
                <w:sz w:val="18"/>
                <w:szCs w:val="16"/>
                <w:lang w:val="en-US" w:eastAsia="zh-CN"/>
              </w:rPr>
            </w:pPr>
            <w:r>
              <w:rPr>
                <w:rFonts w:hint="eastAsia"/>
                <w:sz w:val="18"/>
                <w:szCs w:val="16"/>
                <w:lang w:val="en-US" w:eastAsia="zh-CN"/>
              </w:rPr>
              <w:t>岗位设置</w:t>
            </w:r>
          </w:p>
        </w:tc>
        <w:tc>
          <w:tcPr>
            <w:tcW w:w="2536" w:type="pct"/>
            <w:tcBorders>
              <w:left w:val="single" w:color="000000" w:sz="4" w:space="0"/>
              <w:right w:val="single" w:color="000000" w:sz="4" w:space="0"/>
            </w:tcBorders>
            <w:vAlign w:val="center"/>
          </w:tcPr>
          <w:p>
            <w:pPr>
              <w:numPr>
                <w:ilvl w:val="0"/>
                <w:numId w:val="0"/>
              </w:numPr>
              <w:ind w:leftChars="0"/>
              <w:jc w:val="left"/>
              <w:rPr>
                <w:rFonts w:hint="default"/>
                <w:sz w:val="18"/>
                <w:szCs w:val="16"/>
                <w:lang w:val="en-US" w:eastAsia="zh-CN"/>
              </w:rPr>
            </w:pPr>
            <w:r>
              <w:rPr>
                <w:rFonts w:hint="eastAsia"/>
                <w:sz w:val="18"/>
                <w:szCs w:val="16"/>
                <w:lang w:val="en-US" w:eastAsia="zh-CN"/>
              </w:rPr>
              <w:t>完成后勤服务中西机构岗位设置</w:t>
            </w:r>
          </w:p>
        </w:tc>
        <w:tc>
          <w:tcPr>
            <w:tcW w:w="414"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r>
              <w:rPr>
                <w:rFonts w:hint="eastAsia" w:ascii="黑体" w:hAnsi="黑体" w:eastAsia="黑体" w:cs="黑体"/>
                <w:b w:val="0"/>
                <w:bCs w:val="0"/>
                <w:spacing w:val="14"/>
                <w:sz w:val="21"/>
                <w:szCs w:val="21"/>
                <w:lang w:val="en-US" w:eastAsia="zh-CN"/>
              </w:rPr>
              <w:t>唐艳华</w:t>
            </w:r>
          </w:p>
        </w:tc>
        <w:tc>
          <w:tcPr>
            <w:tcW w:w="382" w:type="pct"/>
            <w:vMerge w:val="restart"/>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r>
              <w:rPr>
                <w:rFonts w:hint="eastAsia" w:ascii="黑体" w:hAnsi="黑体" w:eastAsia="黑体" w:cs="黑体"/>
                <w:b w:val="0"/>
                <w:bCs w:val="0"/>
                <w:spacing w:val="14"/>
                <w:sz w:val="21"/>
                <w:szCs w:val="21"/>
                <w:lang w:val="en-US" w:eastAsia="zh-CN"/>
              </w:rPr>
              <w:t>谷利民</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04" w:hRule="atLeast"/>
          <w:jc w:val="center"/>
        </w:trPr>
        <w:tc>
          <w:tcPr>
            <w:tcW w:w="16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16</w:t>
            </w:r>
          </w:p>
        </w:tc>
        <w:tc>
          <w:tcPr>
            <w:tcW w:w="346"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2"/>
                <w:szCs w:val="22"/>
                <w:lang w:val="en-US" w:eastAsia="zh-CN"/>
              </w:rPr>
            </w:pPr>
          </w:p>
        </w:tc>
        <w:tc>
          <w:tcPr>
            <w:tcW w:w="738" w:type="pct"/>
            <w:tcBorders>
              <w:left w:val="single" w:color="auto" w:sz="4" w:space="0"/>
              <w:right w:val="single" w:color="000000" w:sz="4" w:space="0"/>
            </w:tcBorders>
            <w:vAlign w:val="center"/>
          </w:tcPr>
          <w:p>
            <w:pPr>
              <w:numPr>
                <w:ilvl w:val="0"/>
                <w:numId w:val="0"/>
              </w:numPr>
              <w:ind w:leftChars="0"/>
              <w:jc w:val="center"/>
              <w:rPr>
                <w:rFonts w:hint="default"/>
                <w:sz w:val="18"/>
                <w:szCs w:val="16"/>
                <w:lang w:val="en-US" w:eastAsia="zh-CN"/>
              </w:rPr>
            </w:pPr>
            <w:r>
              <w:rPr>
                <w:rFonts w:hint="eastAsia"/>
                <w:sz w:val="18"/>
                <w:szCs w:val="16"/>
                <w:lang w:val="en-US" w:eastAsia="zh-CN"/>
              </w:rPr>
              <w:t>评选工作</w:t>
            </w:r>
          </w:p>
        </w:tc>
        <w:tc>
          <w:tcPr>
            <w:tcW w:w="2536" w:type="pct"/>
            <w:tcBorders>
              <w:left w:val="single" w:color="000000" w:sz="4" w:space="0"/>
              <w:right w:val="single" w:color="000000" w:sz="4" w:space="0"/>
            </w:tcBorders>
            <w:vAlign w:val="center"/>
          </w:tcPr>
          <w:p>
            <w:pPr>
              <w:numPr>
                <w:ilvl w:val="0"/>
                <w:numId w:val="0"/>
              </w:numPr>
              <w:ind w:leftChars="0"/>
              <w:jc w:val="left"/>
              <w:rPr>
                <w:rFonts w:hint="default"/>
                <w:sz w:val="18"/>
                <w:szCs w:val="16"/>
                <w:lang w:val="en-US" w:eastAsia="zh-CN"/>
              </w:rPr>
            </w:pPr>
            <w:r>
              <w:rPr>
                <w:rFonts w:hint="eastAsia"/>
                <w:sz w:val="18"/>
                <w:szCs w:val="16"/>
                <w:lang w:val="en-US" w:eastAsia="zh-CN"/>
              </w:rPr>
              <w:t>组织推选2020-2021年湖南科技学院优秀教师和先进教育工作者</w:t>
            </w:r>
          </w:p>
        </w:tc>
        <w:tc>
          <w:tcPr>
            <w:tcW w:w="414"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p>
        </w:tc>
        <w:tc>
          <w:tcPr>
            <w:tcW w:w="382" w:type="pct"/>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16" w:hRule="atLeast"/>
          <w:jc w:val="center"/>
        </w:trPr>
        <w:tc>
          <w:tcPr>
            <w:tcW w:w="166"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17</w:t>
            </w:r>
          </w:p>
        </w:tc>
        <w:tc>
          <w:tcPr>
            <w:tcW w:w="346"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2"/>
                <w:szCs w:val="22"/>
                <w:lang w:val="en-US" w:eastAsia="zh-CN"/>
              </w:rPr>
            </w:pPr>
          </w:p>
        </w:tc>
        <w:tc>
          <w:tcPr>
            <w:tcW w:w="738" w:type="pct"/>
            <w:tcBorders>
              <w:left w:val="single" w:color="auto" w:sz="4" w:space="0"/>
              <w:right w:val="single" w:color="000000" w:sz="4" w:space="0"/>
            </w:tcBorders>
            <w:vAlign w:val="center"/>
          </w:tcPr>
          <w:p>
            <w:pPr>
              <w:numPr>
                <w:ilvl w:val="0"/>
                <w:numId w:val="0"/>
              </w:numPr>
              <w:ind w:leftChars="0"/>
              <w:jc w:val="center"/>
              <w:rPr>
                <w:rFonts w:hint="default"/>
                <w:sz w:val="18"/>
                <w:szCs w:val="16"/>
                <w:lang w:val="en-US" w:eastAsia="zh-CN"/>
              </w:rPr>
            </w:pPr>
            <w:r>
              <w:rPr>
                <w:rFonts w:hint="eastAsia"/>
                <w:sz w:val="18"/>
                <w:szCs w:val="16"/>
                <w:lang w:val="en-US" w:eastAsia="zh-CN"/>
              </w:rPr>
              <w:t>党建工作</w:t>
            </w:r>
          </w:p>
        </w:tc>
        <w:tc>
          <w:tcPr>
            <w:tcW w:w="2536" w:type="pct"/>
            <w:tcBorders>
              <w:left w:val="single" w:color="000000" w:sz="4" w:space="0"/>
              <w:right w:val="single" w:color="000000" w:sz="4" w:space="0"/>
            </w:tcBorders>
            <w:vAlign w:val="center"/>
          </w:tcPr>
          <w:p>
            <w:pPr>
              <w:numPr>
                <w:ilvl w:val="0"/>
                <w:numId w:val="0"/>
              </w:numPr>
              <w:ind w:leftChars="0"/>
              <w:jc w:val="left"/>
              <w:rPr>
                <w:rFonts w:hint="default"/>
                <w:sz w:val="18"/>
                <w:szCs w:val="16"/>
                <w:lang w:val="en-US" w:eastAsia="zh-CN"/>
              </w:rPr>
            </w:pPr>
            <w:r>
              <w:rPr>
                <w:rFonts w:hint="eastAsia"/>
                <w:sz w:val="18"/>
                <w:szCs w:val="16"/>
                <w:lang w:val="en-US" w:eastAsia="zh-CN"/>
              </w:rPr>
              <w:t>完成会议室党建墙信息更新</w:t>
            </w:r>
          </w:p>
        </w:tc>
        <w:tc>
          <w:tcPr>
            <w:tcW w:w="414" w:type="pct"/>
            <w:vMerge w:val="continue"/>
            <w:tcBorders>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p>
        </w:tc>
        <w:tc>
          <w:tcPr>
            <w:tcW w:w="382" w:type="pct"/>
            <w:tcBorders>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黑体" w:hAnsi="黑体" w:eastAsia="黑体" w:cs="黑体"/>
                <w:b w:val="0"/>
                <w:bCs w:val="0"/>
                <w:spacing w:val="14"/>
                <w:sz w:val="21"/>
                <w:szCs w:val="21"/>
                <w:lang w:val="en-US" w:eastAsia="zh-CN"/>
              </w:rPr>
            </w:pPr>
            <w:r>
              <w:rPr>
                <w:rFonts w:hint="eastAsia" w:ascii="黑体" w:hAnsi="黑体" w:eastAsia="黑体" w:cs="黑体"/>
                <w:b w:val="0"/>
                <w:bCs w:val="0"/>
                <w:spacing w:val="14"/>
                <w:sz w:val="21"/>
                <w:szCs w:val="21"/>
                <w:lang w:val="en-US" w:eastAsia="zh-CN"/>
              </w:rPr>
              <w:t>李家年</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分管领导审核、签字。</w:t>
      </w: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p>
    <w:p/>
    <w:sectPr>
      <w:headerReference r:id="rId3" w:type="default"/>
      <w:pgSz w:w="16838" w:h="11906" w:orient="landscape"/>
      <w:pgMar w:top="850" w:right="1134" w:bottom="45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94D1A"/>
    <w:rsid w:val="034B4140"/>
    <w:rsid w:val="1F5635E7"/>
    <w:rsid w:val="67C94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2021-06-15T01:46:00Z</dcterms:created>
  <dc:creator>心问口口问心</dc:creator>
  <lastModifiedBy>心问口口问心</lastModifiedBy>
  <dcterms:modified xsi:type="dcterms:W3CDTF">2021-06-16T00:46:28Z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6BE317BB434547BF8CC8644D153B5647</vt:lpwstr>
  </property>
</Properties>
</file>