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关于开展“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学习湖南科技学院章程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”</w:t>
      </w: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主题团日活动的通知</w:t>
      </w: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48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教学学院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分团委：</w:t>
      </w:r>
    </w:p>
    <w:p>
      <w:pPr>
        <w:spacing w:line="48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章程是学校推进依法治校，构建现代大学制度，规范内部权力运行，正确处理学校同政府、社会关系的根本依据，各</w:t>
      </w:r>
      <w:r>
        <w:rPr>
          <w:rFonts w:hint="eastAsia" w:ascii="仿宋" w:hAnsi="仿宋" w:eastAsia="仿宋"/>
          <w:sz w:val="28"/>
          <w:szCs w:val="28"/>
          <w:lang w:eastAsia="zh-CN"/>
        </w:rPr>
        <w:t>教学学院分团委</w:t>
      </w:r>
      <w:r>
        <w:rPr>
          <w:rFonts w:hint="eastAsia" w:ascii="仿宋" w:hAnsi="仿宋" w:eastAsia="仿宋"/>
          <w:sz w:val="28"/>
          <w:szCs w:val="28"/>
        </w:rPr>
        <w:t>要充分认识到章程的重要性，要在实际的工作中主动学章程、守章程、用章程，校团委决定在全校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集中</w:t>
      </w:r>
      <w:r>
        <w:rPr>
          <w:rFonts w:hint="eastAsia" w:ascii="仿宋" w:hAnsi="仿宋" w:eastAsia="仿宋"/>
          <w:sz w:val="28"/>
          <w:szCs w:val="28"/>
        </w:rPr>
        <w:t>开展“</w:t>
      </w:r>
      <w:r>
        <w:rPr>
          <w:rFonts w:hint="eastAsia" w:ascii="仿宋" w:hAnsi="仿宋" w:eastAsia="仿宋"/>
          <w:sz w:val="28"/>
          <w:szCs w:val="28"/>
          <w:lang w:eastAsia="zh-CN"/>
        </w:rPr>
        <w:t>学习湖南科技学院章程</w:t>
      </w:r>
      <w:r>
        <w:rPr>
          <w:rFonts w:hint="eastAsia" w:ascii="仿宋" w:hAnsi="仿宋" w:eastAsia="仿宋"/>
          <w:sz w:val="28"/>
          <w:szCs w:val="28"/>
        </w:rPr>
        <w:t>”主题团日活动，现将有关要求通知如下：</w:t>
      </w: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一、活动时间</w:t>
      </w:r>
    </w:p>
    <w:p>
      <w:pPr>
        <w:spacing w:line="480" w:lineRule="exact"/>
        <w:ind w:firstLine="560" w:firstLineChars="200"/>
      </w:pP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22</w:t>
      </w:r>
      <w:r>
        <w:rPr>
          <w:rFonts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eastAsia="zh-CN"/>
        </w:rPr>
        <w:t>27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二、参与人员</w:t>
      </w:r>
    </w:p>
    <w:p>
      <w:pPr>
        <w:spacing w:line="480" w:lineRule="exact"/>
        <w:ind w:firstLine="560" w:firstLineChars="200"/>
      </w:pPr>
      <w:r>
        <w:rPr>
          <w:rFonts w:ascii="仿宋" w:hAnsi="仿宋" w:eastAsia="仿宋"/>
          <w:sz w:val="28"/>
          <w:szCs w:val="28"/>
        </w:rPr>
        <w:t>大一、大二、大三全体在校大学生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活动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材料</w:t>
      </w:r>
    </w:p>
    <w:p>
      <w:pPr>
        <w:spacing w:line="480" w:lineRule="exact"/>
        <w:ind w:firstLine="560" w:firstLineChars="200"/>
      </w:pPr>
      <w:r>
        <w:rPr>
          <w:rFonts w:ascii="仿宋" w:hAnsi="仿宋" w:eastAsia="仿宋"/>
          <w:sz w:val="28"/>
          <w:szCs w:val="28"/>
        </w:rPr>
        <w:t>各学院</w:t>
      </w:r>
      <w:r>
        <w:rPr>
          <w:rFonts w:hint="eastAsia" w:ascii="仿宋" w:hAnsi="仿宋" w:eastAsia="仿宋"/>
          <w:sz w:val="28"/>
          <w:szCs w:val="28"/>
        </w:rPr>
        <w:t>分团委</w:t>
      </w:r>
      <w:r>
        <w:rPr>
          <w:rFonts w:ascii="仿宋" w:hAnsi="仿宋" w:eastAsia="仿宋"/>
          <w:sz w:val="28"/>
          <w:szCs w:val="28"/>
        </w:rPr>
        <w:t>组织部</w:t>
      </w:r>
      <w:r>
        <w:rPr>
          <w:rFonts w:hint="eastAsia" w:ascii="仿宋" w:hAnsi="仿宋" w:eastAsia="仿宋"/>
          <w:sz w:val="28"/>
          <w:szCs w:val="28"/>
          <w:lang w:eastAsia="zh-CN"/>
        </w:rPr>
        <w:t>根据可申优班级数，交活动相关材料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材料应包括活动策划方案、活动照片（或视频）、出勤表、活动总结及其他有关资料。</w:t>
      </w:r>
      <w:r>
        <w:rPr>
          <w:rFonts w:hint="eastAsia" w:ascii="仿宋" w:hAnsi="仿宋" w:eastAsia="仿宋"/>
          <w:sz w:val="28"/>
          <w:szCs w:val="28"/>
          <w:lang w:eastAsia="zh-CN"/>
        </w:rPr>
        <w:t>材料上交</w:t>
      </w:r>
      <w:r>
        <w:rPr>
          <w:rFonts w:ascii="仿宋" w:hAnsi="仿宋" w:eastAsia="仿宋"/>
          <w:sz w:val="28"/>
          <w:szCs w:val="28"/>
        </w:rPr>
        <w:t>日期为2018年5月2</w:t>
      </w:r>
      <w:r>
        <w:rPr>
          <w:rFonts w:hint="eastAsia" w:ascii="仿宋" w:hAnsi="仿宋" w:eastAsia="仿宋"/>
          <w:sz w:val="28"/>
          <w:szCs w:val="28"/>
          <w:lang w:eastAsia="zh-CN"/>
        </w:rPr>
        <w:t>8日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四</w:t>
      </w:r>
      <w:r>
        <w:rPr>
          <w:rFonts w:ascii="仿宋" w:hAnsi="仿宋" w:eastAsia="仿宋"/>
          <w:b/>
          <w:sz w:val="28"/>
          <w:szCs w:val="28"/>
        </w:rPr>
        <w:t>、活动要求</w:t>
      </w:r>
    </w:p>
    <w:p>
      <w:pPr>
        <w:spacing w:line="480" w:lineRule="exact"/>
        <w:ind w:firstLine="560" w:firstLineChars="200"/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活动举办形式可以为</w:t>
      </w:r>
      <w:r>
        <w:rPr>
          <w:rFonts w:hint="eastAsia" w:ascii="仿宋" w:hAnsi="仿宋" w:eastAsia="仿宋"/>
          <w:sz w:val="28"/>
          <w:szCs w:val="28"/>
        </w:rPr>
        <w:t>学习座谈会、</w:t>
      </w:r>
      <w:r>
        <w:rPr>
          <w:rFonts w:hint="eastAsia" w:ascii="仿宋" w:hAnsi="仿宋" w:eastAsia="仿宋"/>
          <w:sz w:val="28"/>
          <w:szCs w:val="28"/>
          <w:lang w:eastAsia="zh-CN"/>
        </w:rPr>
        <w:t>讨论</w:t>
      </w:r>
      <w:r>
        <w:rPr>
          <w:rFonts w:ascii="仿宋" w:hAnsi="仿宋" w:eastAsia="仿宋"/>
          <w:sz w:val="28"/>
          <w:szCs w:val="28"/>
        </w:rPr>
        <w:t>等。</w:t>
      </w:r>
    </w:p>
    <w:p>
      <w:pPr>
        <w:spacing w:line="48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各团支部以此为主题，联系结合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和专业特点，制定切实可行的活动方案，做到特色明显，可操作性强，为学生所乐意接受</w:t>
      </w:r>
      <w:r>
        <w:rPr>
          <w:rFonts w:hint="eastAsia" w:ascii="仿宋" w:hAnsi="仿宋" w:eastAsia="仿宋"/>
          <w:sz w:val="28"/>
          <w:szCs w:val="28"/>
        </w:rPr>
        <w:t>并传递正能量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ascii="仿宋" w:hAnsi="仿宋" w:eastAsia="仿宋"/>
          <w:sz w:val="28"/>
          <w:szCs w:val="28"/>
        </w:rPr>
        <w:t>紧扣主题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找准切入点，活动应契合主题，适合当代青年大学生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特点；妥善安排活动程序，紧密衔接活动各环节；</w:t>
      </w:r>
      <w:r>
        <w:rPr>
          <w:rFonts w:hint="eastAsia" w:ascii="仿宋" w:hAnsi="仿宋" w:eastAsia="仿宋"/>
          <w:sz w:val="28"/>
          <w:szCs w:val="28"/>
        </w:rPr>
        <w:t>加强宣传</w:t>
      </w:r>
      <w:r>
        <w:rPr>
          <w:rFonts w:ascii="仿宋" w:hAnsi="仿宋" w:eastAsia="仿宋"/>
          <w:sz w:val="28"/>
          <w:szCs w:val="28"/>
        </w:rPr>
        <w:t>，善于采用新颖的宣传方式，</w:t>
      </w:r>
      <w:r>
        <w:rPr>
          <w:rFonts w:hint="eastAsia" w:ascii="仿宋" w:hAnsi="仿宋" w:eastAsia="仿宋"/>
          <w:sz w:val="28"/>
          <w:szCs w:val="28"/>
        </w:rPr>
        <w:t>扩大活动影响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4.团日活动方案需要班主任签字，团日活动开展期间班主任需一同参与。</w:t>
      </w:r>
    </w:p>
    <w:p>
      <w:pPr>
        <w:spacing w:line="48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ascii="仿宋" w:hAnsi="仿宋" w:eastAsia="仿宋"/>
          <w:sz w:val="28"/>
          <w:szCs w:val="28"/>
        </w:rPr>
        <w:t>注意安全。参与者要强化安全意识，做好</w:t>
      </w:r>
      <w:r>
        <w:rPr>
          <w:rFonts w:hint="eastAsia" w:ascii="仿宋" w:hAnsi="仿宋" w:eastAsia="仿宋"/>
          <w:sz w:val="28"/>
          <w:szCs w:val="28"/>
        </w:rPr>
        <w:t>安全预案和</w:t>
      </w:r>
      <w:r>
        <w:rPr>
          <w:rFonts w:ascii="仿宋" w:hAnsi="仿宋" w:eastAsia="仿宋"/>
          <w:sz w:val="28"/>
          <w:szCs w:val="28"/>
        </w:rPr>
        <w:t>安全防护工作，确保活动</w:t>
      </w:r>
      <w:r>
        <w:rPr>
          <w:rFonts w:hint="eastAsia" w:ascii="仿宋" w:hAnsi="仿宋" w:eastAsia="仿宋"/>
          <w:sz w:val="28"/>
          <w:szCs w:val="28"/>
        </w:rPr>
        <w:t>的顺利开展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 xml:space="preserve">校团委组织部拥有本次活动的最终解释权。 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注：申请材料请在截止日期前交到校团委组织部</w:t>
      </w:r>
      <w:r>
        <w:rPr>
          <w:rFonts w:hint="eastAsia" w:ascii="仿宋" w:hAnsi="仿宋" w:eastAsia="仿宋"/>
          <w:sz w:val="28"/>
          <w:szCs w:val="28"/>
        </w:rPr>
        <w:t>，联系人：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郑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婷（1</w:t>
      </w:r>
      <w:r>
        <w:rPr>
          <w:rFonts w:hint="eastAsia" w:ascii="仿宋" w:hAnsi="仿宋" w:eastAsia="仿宋"/>
          <w:sz w:val="28"/>
          <w:szCs w:val="28"/>
        </w:rPr>
        <w:t>5211690702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    贺腾芳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17674604906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spacing w:line="48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唐文婧（15874670102）</w:t>
      </w:r>
    </w:p>
    <w:p>
      <w:pPr>
        <w:spacing w:line="480" w:lineRule="exact"/>
        <w:ind w:firstLine="3935" w:firstLineChars="1400"/>
        <w:jc w:val="righ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line="480" w:lineRule="exact"/>
        <w:ind w:firstLine="3935" w:firstLineChars="1400"/>
        <w:jc w:val="right"/>
        <w:rPr>
          <w:b/>
          <w:bCs/>
        </w:rPr>
      </w:pPr>
      <w:r>
        <w:rPr>
          <w:rFonts w:ascii="仿宋" w:hAnsi="仿宋" w:eastAsia="仿宋"/>
          <w:b/>
          <w:bCs/>
          <w:sz w:val="28"/>
          <w:szCs w:val="28"/>
        </w:rPr>
        <w:t>共青团湖南科技学院委员会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组织部</w:t>
      </w:r>
    </w:p>
    <w:p>
      <w:pPr>
        <w:spacing w:line="480" w:lineRule="exact"/>
        <w:ind w:firstLine="562" w:firstLineChars="200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二〇一</w:t>
      </w:r>
      <w:r>
        <w:rPr>
          <w:rFonts w:hint="eastAsia" w:ascii="仿宋" w:hAnsi="仿宋" w:eastAsia="仿宋"/>
          <w:b/>
          <w:bCs/>
          <w:sz w:val="28"/>
          <w:szCs w:val="28"/>
        </w:rPr>
        <w:t>八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>五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二十一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1"/>
  </w:style>
  <w:style w:type="table" w:default="1" w:styleId="9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FollowedHyperlink"/>
    <w:basedOn w:val="6"/>
    <w:uiPriority w:val="0"/>
    <w:rPr>
      <w:color w:val="262626"/>
      <w:sz w:val="21"/>
      <w:szCs w:val="21"/>
      <w:u w:val="none"/>
    </w:rPr>
  </w:style>
  <w:style w:type="character" w:styleId="8">
    <w:name w:val="Hyperlink"/>
    <w:basedOn w:val="6"/>
    <w:uiPriority w:val="0"/>
    <w:rPr>
      <w:color w:val="262626"/>
      <w:sz w:val="21"/>
      <w:szCs w:val="21"/>
      <w:u w:val="none"/>
    </w:rPr>
  </w:style>
  <w:style w:type="character" w:customStyle="1" w:styleId="10">
    <w:name w:val="bds_more"/>
    <w:basedOn w:val="6"/>
    <w:uiPriority w:val="0"/>
    <w:rPr>
      <w:rFonts w:hint="eastAsia" w:ascii="宋体" w:hAnsi="宋体" w:eastAsia="宋体" w:cs="宋体"/>
    </w:rPr>
  </w:style>
  <w:style w:type="character" w:customStyle="1" w:styleId="11">
    <w:name w:val="bds_more1"/>
    <w:basedOn w:val="6"/>
    <w:uiPriority w:val="0"/>
  </w:style>
  <w:style w:type="character" w:customStyle="1" w:styleId="12">
    <w:name w:val="bds_more2"/>
    <w:basedOn w:val="6"/>
    <w:uiPriority w:val="0"/>
  </w:style>
  <w:style w:type="character" w:customStyle="1" w:styleId="13">
    <w:name w:val="bds_nopic"/>
    <w:basedOn w:val="6"/>
    <w:uiPriority w:val="0"/>
  </w:style>
  <w:style w:type="character" w:customStyle="1" w:styleId="14">
    <w:name w:val="bds_nopic1"/>
    <w:basedOn w:val="6"/>
    <w:uiPriority w:val="0"/>
  </w:style>
  <w:style w:type="character" w:customStyle="1" w:styleId="15">
    <w:name w:val="bds_nopic2"/>
    <w:basedOn w:val="6"/>
    <w:uiPriority w:val="0"/>
  </w:style>
  <w:style w:type="character" w:customStyle="1" w:styleId="16">
    <w:name w:val="first-child1"/>
    <w:basedOn w:val="6"/>
    <w:uiPriority w:val="0"/>
  </w:style>
  <w:style w:type="character" w:customStyle="1" w:styleId="17">
    <w:name w:val="hover12"/>
    <w:basedOn w:val="6"/>
    <w:uiPriority w:val="0"/>
    <w:rPr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661</Characters>
  <Paragraphs>24</Paragraphs>
  <TotalTime>9</TotalTime>
  <ScaleCrop>false</ScaleCrop>
  <LinksUpToDate>false</LinksUpToDate>
  <CharactersWithSpaces>715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2018-05-02T12:05:00Z</dcterms:created>
  <dc:creator>J的 iPad (3)</dc:creator>
  <cp:lastModifiedBy>晴栀</cp:lastModifiedBy>
  <dcterms:modified xsi:type="dcterms:W3CDTF">2018-09-27T04:17:46Z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