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方正粗黑宋简体" w:hAnsi="方正粗黑宋简体" w:eastAsia="方正粗黑宋简体" w:cs="宋体"/>
          <w:b/>
          <w:bCs/>
          <w:color w:val="000000"/>
          <w:kern w:val="0"/>
          <w:sz w:val="72"/>
          <w:szCs w:val="72"/>
        </w:rPr>
      </w:pPr>
    </w:p>
    <w:p>
      <w:pPr>
        <w:widowControl/>
        <w:adjustRightInd w:val="0"/>
        <w:jc w:val="center"/>
        <w:rPr>
          <w:rFonts w:ascii="方正粗黑宋简体" w:hAnsi="方正粗黑宋简体" w:eastAsia="方正粗黑宋简体" w:cs="宋体"/>
          <w:b/>
          <w:bCs/>
          <w:color w:val="000000"/>
          <w:kern w:val="0"/>
          <w:sz w:val="72"/>
          <w:szCs w:val="72"/>
        </w:rPr>
      </w:pPr>
      <w:r>
        <w:rPr>
          <w:rFonts w:hint="eastAsia" w:ascii="方正粗黑宋简体" w:hAnsi="方正粗黑宋简体" w:eastAsia="方正粗黑宋简体" w:cs="宋体"/>
          <w:b/>
          <w:bCs/>
          <w:color w:val="000000"/>
          <w:kern w:val="0"/>
          <w:sz w:val="72"/>
          <w:szCs w:val="72"/>
        </w:rPr>
        <w:t>湖 南 科 技 学 院</w:t>
      </w:r>
    </w:p>
    <w:p>
      <w:pPr>
        <w:widowControl/>
        <w:adjustRightInd w:val="0"/>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 xml:space="preserve"> </w:t>
      </w:r>
    </w:p>
    <w:p>
      <w:pPr>
        <w:widowControl/>
        <w:adjustRightInd w:val="0"/>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 xml:space="preserve"> </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招</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标</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文</w:t>
      </w:r>
    </w:p>
    <w:p>
      <w:pPr>
        <w:widowControl/>
        <w:adjustRightInd w:val="0"/>
        <w:spacing w:line="1200" w:lineRule="exact"/>
        <w:jc w:val="center"/>
        <w:rPr>
          <w:rFonts w:ascii="仿宋" w:hAnsi="仿宋" w:eastAsia="仿宋" w:cs="黑体"/>
          <w:b/>
          <w:bCs/>
          <w:color w:val="000000"/>
          <w:kern w:val="0"/>
          <w:sz w:val="36"/>
          <w:szCs w:val="36"/>
        </w:rPr>
      </w:pPr>
      <w:r>
        <w:rPr>
          <w:rFonts w:hint="eastAsia" w:ascii="仿宋" w:hAnsi="仿宋" w:eastAsia="仿宋" w:cs="黑体"/>
          <w:b/>
          <w:bCs/>
          <w:color w:val="000000"/>
          <w:kern w:val="0"/>
          <w:sz w:val="72"/>
          <w:szCs w:val="72"/>
        </w:rPr>
        <w:t>件</w:t>
      </w:r>
    </w:p>
    <w:p>
      <w:pPr>
        <w:widowControl/>
        <w:adjustRightInd w:val="0"/>
        <w:jc w:val="center"/>
        <w:rPr>
          <w:rFonts w:ascii="仿宋" w:hAnsi="仿宋" w:eastAsia="仿宋" w:cs="黑体"/>
          <w:b/>
          <w:bCs/>
          <w:color w:val="000000"/>
          <w:kern w:val="0"/>
          <w:sz w:val="36"/>
          <w:szCs w:val="36"/>
        </w:rPr>
      </w:pPr>
    </w:p>
    <w:p>
      <w:pPr>
        <w:widowControl/>
        <w:adjustRightInd w:val="0"/>
        <w:jc w:val="center"/>
        <w:rPr>
          <w:rFonts w:ascii="仿宋" w:hAnsi="仿宋" w:eastAsia="仿宋" w:cs="黑体"/>
          <w:b/>
          <w:bCs/>
          <w:color w:val="000000"/>
          <w:kern w:val="0"/>
          <w:sz w:val="36"/>
          <w:szCs w:val="36"/>
        </w:rPr>
      </w:pPr>
      <w:r>
        <w:rPr>
          <w:rFonts w:hint="eastAsia" w:ascii="仿宋" w:hAnsi="仿宋" w:eastAsia="仿宋" w:cs="黑体"/>
          <w:b/>
          <w:bCs/>
          <w:color w:val="000000"/>
          <w:kern w:val="0"/>
          <w:sz w:val="36"/>
          <w:szCs w:val="36"/>
        </w:rPr>
        <w:t xml:space="preserve"> </w:t>
      </w:r>
    </w:p>
    <w:p>
      <w:pPr>
        <w:widowControl/>
        <w:adjustRightInd w:val="0"/>
        <w:spacing w:line="560" w:lineRule="exact"/>
        <w:ind w:left="3904" w:leftChars="568" w:hanging="2711" w:hangingChars="900"/>
        <w:rPr>
          <w:rFonts w:ascii="仿宋" w:hAnsi="仿宋" w:eastAsia="仿宋" w:cs="宋体"/>
          <w:b/>
          <w:bCs/>
          <w:sz w:val="30"/>
          <w:szCs w:val="30"/>
        </w:rPr>
      </w:pPr>
      <w:r>
        <w:rPr>
          <w:rFonts w:hint="eastAsia" w:ascii="仿宋" w:hAnsi="仿宋" w:eastAsia="仿宋" w:cs="宋体"/>
          <w:b/>
          <w:bCs/>
          <w:sz w:val="30"/>
          <w:szCs w:val="30"/>
        </w:rPr>
        <w:t>采购项目：湖南科技学院工程实训中心教学楼附属工程</w:t>
      </w:r>
    </w:p>
    <w:p>
      <w:pPr>
        <w:widowControl/>
        <w:adjustRightInd w:val="0"/>
        <w:spacing w:line="560" w:lineRule="exact"/>
        <w:ind w:firstLine="1506" w:firstLineChars="500"/>
        <w:rPr>
          <w:rFonts w:hint="default" w:ascii="仿宋" w:hAnsi="仿宋" w:eastAsia="仿宋" w:cs="宋体"/>
          <w:b/>
          <w:bCs/>
          <w:sz w:val="30"/>
          <w:szCs w:val="30"/>
          <w:lang w:val="en-US" w:eastAsia="zh-CN"/>
        </w:rPr>
      </w:pPr>
      <w:r>
        <w:rPr>
          <w:rFonts w:hint="eastAsia" w:ascii="仿宋" w:hAnsi="仿宋" w:eastAsia="仿宋" w:cs="宋体"/>
          <w:b/>
          <w:bCs/>
          <w:sz w:val="30"/>
          <w:szCs w:val="30"/>
        </w:rPr>
        <w:t>项目编号：</w:t>
      </w:r>
      <w:r>
        <w:rPr>
          <w:rFonts w:hint="eastAsia" w:ascii="仿宋" w:hAnsi="仿宋" w:eastAsia="仿宋"/>
          <w:b/>
          <w:bCs/>
          <w:color w:val="000000"/>
          <w:sz w:val="30"/>
          <w:szCs w:val="30"/>
        </w:rPr>
        <w:t>XKY-CG202</w:t>
      </w:r>
      <w:r>
        <w:rPr>
          <w:rFonts w:hint="eastAsia" w:ascii="仿宋" w:hAnsi="仿宋" w:eastAsia="仿宋"/>
          <w:b/>
          <w:bCs/>
          <w:color w:val="000000"/>
          <w:sz w:val="30"/>
          <w:szCs w:val="30"/>
          <w:lang w:val="en-US" w:eastAsia="zh-CN"/>
        </w:rPr>
        <w:t>2</w:t>
      </w:r>
      <w:r>
        <w:rPr>
          <w:rFonts w:hint="eastAsia" w:ascii="仿宋" w:hAnsi="仿宋" w:eastAsia="仿宋"/>
          <w:b/>
          <w:bCs/>
          <w:color w:val="000000"/>
          <w:sz w:val="30"/>
          <w:szCs w:val="30"/>
        </w:rPr>
        <w:t>0</w:t>
      </w:r>
      <w:r>
        <w:rPr>
          <w:rFonts w:hint="eastAsia" w:ascii="仿宋" w:hAnsi="仿宋" w:eastAsia="仿宋"/>
          <w:b/>
          <w:bCs/>
          <w:color w:val="000000"/>
          <w:sz w:val="30"/>
          <w:szCs w:val="30"/>
          <w:lang w:val="en-US" w:eastAsia="zh-CN"/>
        </w:rPr>
        <w:t>02</w:t>
      </w:r>
    </w:p>
    <w:p>
      <w:pPr>
        <w:widowControl/>
        <w:adjustRightInd w:val="0"/>
        <w:spacing w:line="560" w:lineRule="exact"/>
        <w:rPr>
          <w:rFonts w:ascii="仿宋" w:hAnsi="仿宋" w:eastAsia="仿宋" w:cs="宋体"/>
          <w:b/>
          <w:bCs/>
          <w:sz w:val="30"/>
          <w:szCs w:val="30"/>
        </w:rPr>
      </w:pPr>
      <w:r>
        <w:rPr>
          <w:rFonts w:hint="eastAsia" w:ascii="仿宋" w:hAnsi="仿宋" w:eastAsia="仿宋" w:cs="宋体"/>
          <w:b/>
          <w:bCs/>
          <w:sz w:val="30"/>
          <w:szCs w:val="30"/>
        </w:rPr>
        <w:t xml:space="preserve">          采购形式：</w:t>
      </w:r>
      <w:r>
        <w:rPr>
          <w:rFonts w:hint="eastAsia" w:ascii="仿宋" w:hAnsi="仿宋" w:eastAsia="仿宋"/>
          <w:b/>
          <w:bCs/>
          <w:sz w:val="30"/>
          <w:szCs w:val="30"/>
        </w:rPr>
        <w:t>公开招标</w:t>
      </w:r>
    </w:p>
    <w:p>
      <w:pPr>
        <w:spacing w:line="560" w:lineRule="exact"/>
        <w:ind w:firstLine="1506" w:firstLineChars="500"/>
        <w:rPr>
          <w:rFonts w:ascii="仿宋" w:hAnsi="仿宋" w:eastAsia="仿宋" w:cs="宋体"/>
          <w:b/>
          <w:bCs/>
          <w:kern w:val="0"/>
          <w:sz w:val="30"/>
          <w:szCs w:val="30"/>
        </w:rPr>
      </w:pPr>
      <w:r>
        <w:rPr>
          <w:rFonts w:hint="eastAsia" w:ascii="仿宋" w:hAnsi="仿宋" w:eastAsia="仿宋" w:cs="宋体"/>
          <w:b/>
          <w:bCs/>
          <w:kern w:val="0"/>
          <w:sz w:val="30"/>
          <w:szCs w:val="30"/>
        </w:rPr>
        <w:t>采 购 人：湖南科技学院</w:t>
      </w:r>
    </w:p>
    <w:p>
      <w:pPr>
        <w:widowControl/>
        <w:adjustRightInd w:val="0"/>
        <w:ind w:firstLine="3235" w:firstLineChars="895"/>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 xml:space="preserve"> </w:t>
      </w:r>
    </w:p>
    <w:p>
      <w:pPr>
        <w:widowControl/>
        <w:adjustRightInd w:val="0"/>
        <w:rPr>
          <w:rFonts w:ascii="仿宋" w:hAnsi="仿宋" w:eastAsia="仿宋" w:cs="宋体"/>
          <w:b/>
          <w:bCs/>
          <w:color w:val="000000"/>
          <w:kern w:val="0"/>
          <w:sz w:val="36"/>
          <w:szCs w:val="36"/>
        </w:rPr>
      </w:pPr>
    </w:p>
    <w:p>
      <w:pPr>
        <w:widowControl/>
        <w:adjustRightInd w:val="0"/>
        <w:jc w:val="center"/>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二○二</w:t>
      </w:r>
      <w:r>
        <w:rPr>
          <w:rFonts w:hint="eastAsia" w:ascii="仿宋" w:hAnsi="仿宋" w:eastAsia="仿宋" w:cs="宋体"/>
          <w:b/>
          <w:bCs/>
          <w:color w:val="000000"/>
          <w:kern w:val="0"/>
          <w:sz w:val="36"/>
          <w:szCs w:val="36"/>
          <w:lang w:eastAsia="zh-CN"/>
        </w:rPr>
        <w:t>二</w:t>
      </w:r>
      <w:r>
        <w:rPr>
          <w:rFonts w:hint="eastAsia" w:ascii="仿宋" w:hAnsi="仿宋" w:eastAsia="仿宋" w:cs="宋体"/>
          <w:b/>
          <w:bCs/>
          <w:color w:val="000000"/>
          <w:kern w:val="0"/>
          <w:sz w:val="36"/>
          <w:szCs w:val="36"/>
        </w:rPr>
        <w:t>年</w:t>
      </w:r>
      <w:r>
        <w:rPr>
          <w:rFonts w:hint="eastAsia" w:ascii="仿宋" w:hAnsi="仿宋" w:eastAsia="仿宋" w:cs="宋体"/>
          <w:b/>
          <w:bCs/>
          <w:color w:val="000000"/>
          <w:kern w:val="0"/>
          <w:sz w:val="36"/>
          <w:szCs w:val="36"/>
          <w:lang w:eastAsia="zh-CN"/>
        </w:rPr>
        <w:t>一</w:t>
      </w:r>
      <w:r>
        <w:rPr>
          <w:rFonts w:hint="eastAsia" w:ascii="仿宋" w:hAnsi="仿宋" w:eastAsia="仿宋" w:cs="宋体"/>
          <w:b/>
          <w:bCs/>
          <w:color w:val="000000"/>
          <w:kern w:val="0"/>
          <w:sz w:val="36"/>
          <w:szCs w:val="36"/>
        </w:rPr>
        <w:t>月</w:t>
      </w:r>
    </w:p>
    <w:p>
      <w:pPr>
        <w:widowControl/>
        <w:adjustRightInd w:val="0"/>
        <w:spacing w:line="400" w:lineRule="exact"/>
        <w:jc w:val="center"/>
        <w:rPr>
          <w:rFonts w:hint="eastAsia" w:ascii="仿宋" w:hAnsi="仿宋" w:eastAsia="仿宋" w:cs="宋体"/>
          <w:b/>
          <w:bCs/>
          <w:color w:val="000000"/>
          <w:kern w:val="0"/>
          <w:sz w:val="32"/>
          <w:szCs w:val="32"/>
        </w:rPr>
      </w:pPr>
    </w:p>
    <w:p>
      <w:pPr>
        <w:widowControl/>
        <w:adjustRightInd w:val="0"/>
        <w:spacing w:line="400" w:lineRule="exact"/>
        <w:jc w:val="center"/>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rPr>
        <w:t>第一章 招标公告</w:t>
      </w:r>
    </w:p>
    <w:p>
      <w:pPr>
        <w:widowControl/>
        <w:adjustRightInd w:val="0"/>
        <w:spacing w:line="52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xml:space="preserve"> </w:t>
      </w:r>
    </w:p>
    <w:p>
      <w:pPr>
        <w:keepNext w:val="0"/>
        <w:keepLines w:val="0"/>
        <w:pageBreakBefore w:val="0"/>
        <w:kinsoku/>
        <w:wordWrap/>
        <w:overflowPunct/>
        <w:topLinePunct w:val="0"/>
        <w:autoSpaceDE/>
        <w:autoSpaceDN/>
        <w:bidi w:val="0"/>
        <w:snapToGrid/>
        <w:spacing w:line="480" w:lineRule="exact"/>
        <w:ind w:firstLine="480" w:firstLineChars="200"/>
        <w:textAlignment w:val="auto"/>
        <w:rPr>
          <w:rFonts w:ascii="仿宋" w:hAnsi="仿宋" w:eastAsia="仿宋" w:cs="宋体"/>
          <w:sz w:val="24"/>
          <w:szCs w:val="24"/>
        </w:rPr>
      </w:pPr>
      <w:r>
        <w:rPr>
          <w:rFonts w:hint="eastAsia" w:ascii="仿宋" w:hAnsi="仿宋" w:eastAsia="仿宋" w:cs="仿宋"/>
          <w:color w:val="000000"/>
          <w:kern w:val="0"/>
          <w:sz w:val="24"/>
          <w:szCs w:val="24"/>
        </w:rPr>
        <w:t>受湖南科技学院的委托，湖南科技学院采购中心对</w:t>
      </w:r>
      <w:r>
        <w:rPr>
          <w:rFonts w:hint="eastAsia" w:ascii="仿宋" w:hAnsi="仿宋" w:eastAsia="仿宋" w:cs="宋体"/>
          <w:color w:val="000000"/>
          <w:kern w:val="0"/>
          <w:sz w:val="24"/>
          <w:szCs w:val="24"/>
        </w:rPr>
        <w:t>湖南科技学院工程实训中心教学楼附属工程</w:t>
      </w:r>
      <w:r>
        <w:rPr>
          <w:rFonts w:hint="eastAsia" w:ascii="仿宋" w:hAnsi="仿宋" w:eastAsia="仿宋" w:cs="仿宋"/>
          <w:color w:val="000000"/>
          <w:kern w:val="0"/>
          <w:sz w:val="24"/>
          <w:szCs w:val="24"/>
        </w:rPr>
        <w:t>进</w:t>
      </w:r>
      <w:r>
        <w:rPr>
          <w:rFonts w:hint="eastAsia" w:ascii="仿宋" w:hAnsi="仿宋" w:eastAsia="仿宋" w:cs="宋体"/>
          <w:sz w:val="24"/>
          <w:szCs w:val="24"/>
        </w:rPr>
        <w:t>行公开招标，</w:t>
      </w:r>
      <w:r>
        <w:rPr>
          <w:rFonts w:hint="eastAsia" w:ascii="仿宋" w:hAnsi="仿宋" w:eastAsia="仿宋" w:cs="仿宋"/>
          <w:color w:val="000000"/>
          <w:kern w:val="0"/>
          <w:sz w:val="24"/>
          <w:szCs w:val="24"/>
        </w:rPr>
        <w:t>现将采购事项公告如下：</w:t>
      </w:r>
    </w:p>
    <w:p>
      <w:pPr>
        <w:keepNext w:val="0"/>
        <w:keepLines w:val="0"/>
        <w:pageBreakBefore w:val="0"/>
        <w:kinsoku/>
        <w:wordWrap/>
        <w:overflowPunct/>
        <w:topLinePunct w:val="0"/>
        <w:autoSpaceDE/>
        <w:autoSpaceDN/>
        <w:bidi w:val="0"/>
        <w:snapToGrid/>
        <w:spacing w:line="480" w:lineRule="exact"/>
        <w:ind w:firstLine="482" w:firstLineChars="200"/>
        <w:textAlignment w:val="auto"/>
        <w:rPr>
          <w:rFonts w:ascii="仿宋" w:hAnsi="仿宋" w:eastAsia="仿宋" w:cs="宋体"/>
          <w:b/>
          <w:sz w:val="24"/>
          <w:szCs w:val="24"/>
        </w:rPr>
      </w:pPr>
      <w:r>
        <w:rPr>
          <w:rFonts w:hint="eastAsia" w:ascii="仿宋" w:hAnsi="仿宋" w:eastAsia="仿宋" w:cs="宋体"/>
          <w:b/>
          <w:sz w:val="24"/>
          <w:szCs w:val="24"/>
        </w:rPr>
        <w:t>一、项目慨况：</w:t>
      </w:r>
    </w:p>
    <w:p>
      <w:pPr>
        <w:keepNext w:val="0"/>
        <w:keepLines w:val="0"/>
        <w:pageBreakBefore w:val="0"/>
        <w:kinsoku/>
        <w:wordWrap/>
        <w:overflowPunct/>
        <w:topLinePunct w:val="0"/>
        <w:autoSpaceDE/>
        <w:autoSpaceDN/>
        <w:bidi w:val="0"/>
        <w:snapToGrid/>
        <w:spacing w:line="480" w:lineRule="exact"/>
        <w:ind w:firstLine="480" w:firstLineChars="200"/>
        <w:textAlignment w:val="auto"/>
        <w:rPr>
          <w:rFonts w:hint="eastAsia" w:ascii="仿宋" w:hAnsi="仿宋" w:eastAsia="仿宋" w:cs="宋体"/>
          <w:sz w:val="24"/>
          <w:szCs w:val="24"/>
        </w:rPr>
      </w:pPr>
      <w:r>
        <w:rPr>
          <w:rFonts w:hint="eastAsia" w:ascii="仿宋" w:hAnsi="仿宋" w:eastAsia="仿宋" w:cs="宋体"/>
          <w:sz w:val="24"/>
          <w:szCs w:val="24"/>
        </w:rPr>
        <w:t>1.项目名称：湖南科技学院工程实训中心教学楼附属工程</w:t>
      </w:r>
    </w:p>
    <w:p>
      <w:pPr>
        <w:keepNext w:val="0"/>
        <w:keepLines w:val="0"/>
        <w:pageBreakBefore w:val="0"/>
        <w:kinsoku/>
        <w:wordWrap/>
        <w:overflowPunct/>
        <w:topLinePunct w:val="0"/>
        <w:autoSpaceDE/>
        <w:autoSpaceDN/>
        <w:bidi w:val="0"/>
        <w:snapToGrid/>
        <w:spacing w:line="480" w:lineRule="exact"/>
        <w:ind w:firstLine="480" w:firstLineChars="200"/>
        <w:textAlignment w:val="auto"/>
        <w:rPr>
          <w:rFonts w:hint="default" w:ascii="仿宋" w:hAnsi="仿宋" w:eastAsia="仿宋" w:cs="宋体"/>
          <w:sz w:val="24"/>
          <w:szCs w:val="24"/>
          <w:lang w:val="en-US" w:eastAsia="zh-CN"/>
        </w:rPr>
      </w:pPr>
      <w:r>
        <w:rPr>
          <w:rFonts w:hint="eastAsia" w:ascii="仿宋" w:hAnsi="仿宋" w:eastAsia="仿宋" w:cs="宋体"/>
          <w:sz w:val="24"/>
          <w:szCs w:val="24"/>
        </w:rPr>
        <w:t>2.项目编号：XKY-CG202</w:t>
      </w:r>
      <w:r>
        <w:rPr>
          <w:rFonts w:hint="eastAsia" w:ascii="仿宋" w:hAnsi="仿宋" w:eastAsia="仿宋" w:cs="宋体"/>
          <w:sz w:val="24"/>
          <w:szCs w:val="24"/>
          <w:lang w:val="en-US" w:eastAsia="zh-CN"/>
        </w:rPr>
        <w:t>2002</w:t>
      </w:r>
    </w:p>
    <w:p>
      <w:pPr>
        <w:keepNext w:val="0"/>
        <w:keepLines w:val="0"/>
        <w:pageBreakBefore w:val="0"/>
        <w:kinsoku/>
        <w:wordWrap/>
        <w:overflowPunct/>
        <w:topLinePunct w:val="0"/>
        <w:autoSpaceDE/>
        <w:autoSpaceDN/>
        <w:bidi w:val="0"/>
        <w:snapToGrid/>
        <w:spacing w:line="480" w:lineRule="exact"/>
        <w:ind w:firstLine="480" w:firstLineChars="200"/>
        <w:textAlignment w:val="auto"/>
        <w:rPr>
          <w:rFonts w:hint="eastAsia" w:ascii="仿宋" w:hAnsi="仿宋" w:eastAsia="仿宋" w:cs="宋体"/>
          <w:sz w:val="24"/>
          <w:szCs w:val="24"/>
        </w:rPr>
      </w:pPr>
      <w:r>
        <w:rPr>
          <w:rFonts w:hint="eastAsia" w:ascii="仿宋" w:hAnsi="仿宋" w:eastAsia="仿宋" w:cs="宋体"/>
          <w:sz w:val="24"/>
          <w:szCs w:val="24"/>
        </w:rPr>
        <w:t xml:space="preserve">3.采购方式：公开招标 </w:t>
      </w:r>
    </w:p>
    <w:p>
      <w:pPr>
        <w:keepNext w:val="0"/>
        <w:keepLines w:val="0"/>
        <w:pageBreakBefore w:val="0"/>
        <w:kinsoku/>
        <w:wordWrap/>
        <w:overflowPunct/>
        <w:topLinePunct w:val="0"/>
        <w:autoSpaceDE/>
        <w:autoSpaceDN/>
        <w:bidi w:val="0"/>
        <w:snapToGrid/>
        <w:spacing w:line="480" w:lineRule="exact"/>
        <w:ind w:firstLine="480" w:firstLineChars="200"/>
        <w:textAlignment w:val="auto"/>
        <w:rPr>
          <w:rFonts w:hint="eastAsia" w:ascii="仿宋" w:hAnsi="仿宋" w:eastAsia="仿宋" w:cs="宋体"/>
          <w:sz w:val="24"/>
          <w:szCs w:val="24"/>
        </w:rPr>
      </w:pPr>
      <w:r>
        <w:rPr>
          <w:rFonts w:hint="eastAsia" w:ascii="仿宋" w:hAnsi="仿宋" w:eastAsia="仿宋" w:cs="宋体"/>
          <w:sz w:val="24"/>
          <w:szCs w:val="24"/>
        </w:rPr>
        <w:t>4.预算控制价:955596.53元</w:t>
      </w:r>
    </w:p>
    <w:p>
      <w:pPr>
        <w:keepNext w:val="0"/>
        <w:keepLines w:val="0"/>
        <w:pageBreakBefore w:val="0"/>
        <w:widowControl/>
        <w:kinsoku/>
        <w:wordWrap/>
        <w:overflowPunct/>
        <w:topLinePunct w:val="0"/>
        <w:autoSpaceDE/>
        <w:autoSpaceDN/>
        <w:bidi w:val="0"/>
        <w:adjustRightInd w:val="0"/>
        <w:snapToGrid/>
        <w:spacing w:line="480" w:lineRule="exact"/>
        <w:ind w:firstLine="480" w:firstLineChars="200"/>
        <w:jc w:val="left"/>
        <w:textAlignment w:val="auto"/>
        <w:rPr>
          <w:rFonts w:ascii="仿宋" w:hAnsi="仿宋" w:eastAsia="仿宋" w:cs="宋体"/>
          <w:color w:val="FF0000"/>
          <w:kern w:val="0"/>
          <w:sz w:val="24"/>
          <w:szCs w:val="24"/>
        </w:rPr>
      </w:pPr>
      <w:r>
        <w:rPr>
          <w:rFonts w:hint="eastAsia" w:ascii="仿宋" w:hAnsi="仿宋" w:eastAsia="仿宋" w:cs="宋体"/>
          <w:color w:val="000000"/>
          <w:kern w:val="0"/>
          <w:sz w:val="24"/>
          <w:szCs w:val="24"/>
        </w:rPr>
        <w:t>5.工期要求：50日历天</w:t>
      </w:r>
    </w:p>
    <w:p>
      <w:pPr>
        <w:keepNext w:val="0"/>
        <w:keepLines w:val="0"/>
        <w:pageBreakBefore w:val="0"/>
        <w:widowControl/>
        <w:kinsoku/>
        <w:wordWrap/>
        <w:overflowPunct/>
        <w:topLinePunct w:val="0"/>
        <w:autoSpaceDE/>
        <w:autoSpaceDN/>
        <w:bidi w:val="0"/>
        <w:adjustRightInd w:val="0"/>
        <w:snapToGrid/>
        <w:spacing w:line="480" w:lineRule="exact"/>
        <w:ind w:firstLine="480" w:firstLineChars="200"/>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6.招标内容：详见招标文件</w:t>
      </w:r>
    </w:p>
    <w:p>
      <w:pPr>
        <w:keepNext w:val="0"/>
        <w:keepLines w:val="0"/>
        <w:pageBreakBefore w:val="0"/>
        <w:widowControl/>
        <w:kinsoku/>
        <w:wordWrap/>
        <w:overflowPunct/>
        <w:topLinePunct w:val="0"/>
        <w:autoSpaceDE/>
        <w:autoSpaceDN/>
        <w:bidi w:val="0"/>
        <w:adjustRightInd w:val="0"/>
        <w:snapToGrid/>
        <w:spacing w:line="480" w:lineRule="exact"/>
        <w:ind w:firstLine="482" w:firstLineChars="200"/>
        <w:jc w:val="left"/>
        <w:textAlignment w:val="auto"/>
        <w:rPr>
          <w:rFonts w:ascii="仿宋" w:hAnsi="仿宋" w:eastAsia="仿宋" w:cs="宋体"/>
          <w:b/>
          <w:color w:val="000000"/>
          <w:kern w:val="0"/>
          <w:sz w:val="24"/>
          <w:szCs w:val="24"/>
        </w:rPr>
      </w:pPr>
      <w:r>
        <w:rPr>
          <w:rFonts w:hint="eastAsia" w:ascii="仿宋" w:hAnsi="仿宋" w:eastAsia="仿宋" w:cs="宋体"/>
          <w:b/>
          <w:color w:val="000000"/>
          <w:kern w:val="0"/>
          <w:sz w:val="24"/>
          <w:szCs w:val="24"/>
        </w:rPr>
        <w:t>二、供应商资格条件</w:t>
      </w:r>
    </w:p>
    <w:p>
      <w:pPr>
        <w:keepNext w:val="0"/>
        <w:keepLines w:val="0"/>
        <w:pageBreakBefore w:val="0"/>
        <w:widowControl/>
        <w:kinsoku/>
        <w:wordWrap/>
        <w:overflowPunct/>
        <w:topLinePunct w:val="0"/>
        <w:autoSpaceDE/>
        <w:autoSpaceDN/>
        <w:bidi w:val="0"/>
        <w:adjustRightInd w:val="0"/>
        <w:snapToGrid/>
        <w:spacing w:line="480" w:lineRule="exact"/>
        <w:ind w:firstLine="480" w:firstLineChars="200"/>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1.供应商基本资格条件：符合《中华人民共和国政府采购法》第二十二条规定的供应商条件。</w:t>
      </w:r>
    </w:p>
    <w:p>
      <w:pPr>
        <w:keepNext w:val="0"/>
        <w:keepLines w:val="0"/>
        <w:pageBreakBefore w:val="0"/>
        <w:widowControl/>
        <w:kinsoku/>
        <w:wordWrap/>
        <w:overflowPunct/>
        <w:topLinePunct w:val="0"/>
        <w:autoSpaceDE/>
        <w:autoSpaceDN/>
        <w:bidi w:val="0"/>
        <w:adjustRightInd w:val="0"/>
        <w:snapToGrid/>
        <w:spacing w:line="480" w:lineRule="exact"/>
        <w:ind w:firstLine="480" w:firstLineChars="200"/>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（1）投标人法人营业执照副本复印件。</w:t>
      </w:r>
    </w:p>
    <w:p>
      <w:pPr>
        <w:keepNext w:val="0"/>
        <w:keepLines w:val="0"/>
        <w:pageBreakBefore w:val="0"/>
        <w:widowControl/>
        <w:kinsoku/>
        <w:wordWrap/>
        <w:overflowPunct/>
        <w:topLinePunct w:val="0"/>
        <w:autoSpaceDE/>
        <w:autoSpaceDN/>
        <w:bidi w:val="0"/>
        <w:adjustRightInd w:val="0"/>
        <w:snapToGrid/>
        <w:spacing w:line="480" w:lineRule="exact"/>
        <w:ind w:firstLine="480" w:firstLineChars="200"/>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（2）法定代表人授权委托书原件及双方身份证复印件。</w:t>
      </w:r>
    </w:p>
    <w:p>
      <w:pPr>
        <w:keepNext w:val="0"/>
        <w:keepLines w:val="0"/>
        <w:pageBreakBefore w:val="0"/>
        <w:widowControl/>
        <w:kinsoku/>
        <w:wordWrap/>
        <w:overflowPunct/>
        <w:topLinePunct w:val="0"/>
        <w:autoSpaceDE/>
        <w:autoSpaceDN/>
        <w:bidi w:val="0"/>
        <w:adjustRightInd w:val="0"/>
        <w:snapToGrid/>
        <w:spacing w:line="480" w:lineRule="exact"/>
        <w:ind w:firstLine="480" w:firstLineChars="200"/>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（3）投标人税务登记证(国税或地税)复印件。</w:t>
      </w:r>
    </w:p>
    <w:p>
      <w:pPr>
        <w:keepNext w:val="0"/>
        <w:keepLines w:val="0"/>
        <w:pageBreakBefore w:val="0"/>
        <w:widowControl/>
        <w:kinsoku/>
        <w:wordWrap/>
        <w:overflowPunct/>
        <w:topLinePunct w:val="0"/>
        <w:autoSpaceDE/>
        <w:autoSpaceDN/>
        <w:bidi w:val="0"/>
        <w:adjustRightInd w:val="0"/>
        <w:snapToGrid/>
        <w:spacing w:line="480" w:lineRule="exact"/>
        <w:ind w:firstLine="480" w:firstLineChars="200"/>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（4）投标人社会保险登记证或缴纳社会保险的凭证复印件。</w:t>
      </w:r>
    </w:p>
    <w:p>
      <w:pPr>
        <w:keepNext w:val="0"/>
        <w:keepLines w:val="0"/>
        <w:pageBreakBefore w:val="0"/>
        <w:widowControl/>
        <w:kinsoku/>
        <w:wordWrap/>
        <w:overflowPunct/>
        <w:topLinePunct w:val="0"/>
        <w:autoSpaceDE/>
        <w:autoSpaceDN/>
        <w:bidi w:val="0"/>
        <w:adjustRightInd w:val="0"/>
        <w:snapToGrid/>
        <w:spacing w:line="480" w:lineRule="exact"/>
        <w:ind w:firstLine="480" w:firstLineChars="200"/>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（5）投标人参加本次政府采购活动前3年内没有重大违法记录的书面声明。</w:t>
      </w:r>
    </w:p>
    <w:p>
      <w:pPr>
        <w:keepNext w:val="0"/>
        <w:keepLines w:val="0"/>
        <w:pageBreakBefore w:val="0"/>
        <w:widowControl/>
        <w:kinsoku/>
        <w:wordWrap/>
        <w:overflowPunct/>
        <w:topLinePunct w:val="0"/>
        <w:autoSpaceDE/>
        <w:autoSpaceDN/>
        <w:bidi w:val="0"/>
        <w:adjustRightInd w:val="0"/>
        <w:snapToGrid/>
        <w:spacing w:line="480" w:lineRule="exact"/>
        <w:ind w:firstLine="480" w:firstLineChars="200"/>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2.供应商特定资格条件：</w:t>
      </w:r>
    </w:p>
    <w:p>
      <w:pPr>
        <w:keepNext w:val="0"/>
        <w:keepLines w:val="0"/>
        <w:pageBreakBefore w:val="0"/>
        <w:widowControl/>
        <w:kinsoku/>
        <w:wordWrap/>
        <w:overflowPunct/>
        <w:topLinePunct w:val="0"/>
        <w:autoSpaceDE/>
        <w:autoSpaceDN/>
        <w:bidi w:val="0"/>
        <w:adjustRightInd w:val="0"/>
        <w:snapToGrid/>
        <w:spacing w:line="480" w:lineRule="exact"/>
        <w:ind w:firstLine="480" w:firstLineChars="200"/>
        <w:jc w:val="left"/>
        <w:textAlignment w:val="auto"/>
        <w:rPr>
          <w:rFonts w:ascii="仿宋" w:hAnsi="仿宋" w:eastAsia="仿宋" w:cs="宋体"/>
          <w:color w:val="002060"/>
          <w:kern w:val="0"/>
          <w:sz w:val="24"/>
          <w:szCs w:val="24"/>
          <w:highlight w:val="yellow"/>
        </w:rPr>
      </w:pPr>
      <w:bookmarkStart w:id="0" w:name="OLE_LINK1"/>
      <w:r>
        <w:rPr>
          <w:rFonts w:hint="eastAsia" w:ascii="仿宋" w:hAnsi="仿宋" w:eastAsia="仿宋" w:cs="宋体"/>
          <w:color w:val="000000"/>
          <w:kern w:val="0"/>
          <w:sz w:val="24"/>
          <w:szCs w:val="24"/>
        </w:rPr>
        <w:t>（1）具有建设行政主管部门颁发的含市政工程相关资质。</w:t>
      </w:r>
    </w:p>
    <w:p>
      <w:pPr>
        <w:keepNext w:val="0"/>
        <w:keepLines w:val="0"/>
        <w:pageBreakBefore w:val="0"/>
        <w:widowControl/>
        <w:kinsoku/>
        <w:wordWrap/>
        <w:overflowPunct/>
        <w:topLinePunct w:val="0"/>
        <w:autoSpaceDE/>
        <w:autoSpaceDN/>
        <w:bidi w:val="0"/>
        <w:adjustRightInd w:val="0"/>
        <w:snapToGrid/>
        <w:spacing w:line="480" w:lineRule="exact"/>
        <w:ind w:firstLine="480" w:firstLineChars="200"/>
        <w:jc w:val="left"/>
        <w:textAlignment w:val="auto"/>
        <w:rPr>
          <w:rFonts w:hint="eastAsia" w:ascii="仿宋" w:hAnsi="仿宋" w:eastAsia="仿宋" w:cs="宋体"/>
          <w:color w:val="000000"/>
          <w:kern w:val="0"/>
          <w:sz w:val="24"/>
          <w:szCs w:val="24"/>
        </w:rPr>
      </w:pPr>
      <w:r>
        <w:rPr>
          <w:rFonts w:hint="eastAsia" w:ascii="仿宋" w:hAnsi="仿宋" w:eastAsia="仿宋" w:cs="宋体"/>
          <w:color w:val="000000"/>
          <w:kern w:val="0"/>
          <w:sz w:val="24"/>
          <w:szCs w:val="24"/>
        </w:rPr>
        <w:t>（2）省外入湘企业在“湖南省住房和城乡建设网”进行了基本信息登记或具有入湘施工登记证（处于有效期内）。</w:t>
      </w:r>
    </w:p>
    <w:p>
      <w:pPr>
        <w:keepNext w:val="0"/>
        <w:keepLines w:val="0"/>
        <w:pageBreakBefore w:val="0"/>
        <w:widowControl/>
        <w:kinsoku/>
        <w:wordWrap/>
        <w:overflowPunct/>
        <w:topLinePunct w:val="0"/>
        <w:autoSpaceDE/>
        <w:autoSpaceDN/>
        <w:bidi w:val="0"/>
        <w:adjustRightInd w:val="0"/>
        <w:snapToGrid/>
        <w:spacing w:line="480" w:lineRule="exact"/>
        <w:ind w:firstLine="480" w:firstLineChars="200"/>
        <w:jc w:val="left"/>
        <w:textAlignment w:val="auto"/>
        <w:rPr>
          <w:rFonts w:hint="eastAsia" w:ascii="仿宋" w:hAnsi="仿宋" w:eastAsia="仿宋" w:cs="宋体"/>
          <w:color w:val="000000"/>
          <w:kern w:val="0"/>
          <w:sz w:val="24"/>
          <w:szCs w:val="24"/>
        </w:rPr>
      </w:pPr>
      <w:r>
        <w:rPr>
          <w:rFonts w:hint="eastAsia" w:ascii="仿宋" w:hAnsi="仿宋" w:eastAsia="仿宋" w:cs="宋体"/>
          <w:color w:val="000000"/>
          <w:kern w:val="0"/>
          <w:sz w:val="24"/>
          <w:szCs w:val="24"/>
        </w:rPr>
        <w:t>（3）</w:t>
      </w:r>
      <w:r>
        <w:rPr>
          <w:rFonts w:hint="eastAsia" w:ascii="仿宋" w:hAnsi="仿宋" w:eastAsia="仿宋" w:cs="宋体"/>
          <w:b/>
          <w:bCs/>
          <w:color w:val="000000"/>
          <w:kern w:val="0"/>
          <w:sz w:val="24"/>
          <w:szCs w:val="24"/>
        </w:rPr>
        <w:t>企业安全生产许可证在有效期内，</w:t>
      </w:r>
      <w:r>
        <w:rPr>
          <w:rFonts w:hint="eastAsia" w:ascii="仿宋" w:hAnsi="仿宋" w:eastAsia="仿宋" w:cs="宋体"/>
          <w:color w:val="000000"/>
          <w:kern w:val="0"/>
          <w:sz w:val="24"/>
          <w:szCs w:val="24"/>
        </w:rPr>
        <w:t>并在人员、设备、资金等方面具备相应的施工能力。</w:t>
      </w:r>
    </w:p>
    <w:p>
      <w:pPr>
        <w:keepNext w:val="0"/>
        <w:keepLines w:val="0"/>
        <w:pageBreakBefore w:val="0"/>
        <w:widowControl/>
        <w:kinsoku/>
        <w:wordWrap/>
        <w:overflowPunct/>
        <w:topLinePunct w:val="0"/>
        <w:autoSpaceDE/>
        <w:autoSpaceDN/>
        <w:bidi w:val="0"/>
        <w:adjustRightInd w:val="0"/>
        <w:snapToGrid/>
        <w:spacing w:line="480" w:lineRule="exact"/>
        <w:ind w:firstLine="482" w:firstLineChars="200"/>
        <w:jc w:val="left"/>
        <w:textAlignment w:val="auto"/>
        <w:rPr>
          <w:rFonts w:hint="eastAsia" w:ascii="仿宋" w:hAnsi="仿宋" w:eastAsia="仿宋" w:cs="宋体"/>
          <w:color w:val="000000"/>
          <w:kern w:val="0"/>
          <w:sz w:val="24"/>
          <w:szCs w:val="24"/>
          <w:lang w:eastAsia="zh-CN"/>
        </w:rPr>
      </w:pPr>
      <w:r>
        <w:rPr>
          <w:rFonts w:hint="eastAsia" w:ascii="仿宋" w:hAnsi="仿宋" w:eastAsia="仿宋" w:cs="宋体"/>
          <w:b/>
          <w:bCs/>
          <w:color w:val="000000"/>
          <w:kern w:val="0"/>
          <w:sz w:val="24"/>
          <w:szCs w:val="24"/>
          <w:lang w:eastAsia="zh-CN"/>
        </w:rPr>
        <w:t>（</w:t>
      </w:r>
      <w:r>
        <w:rPr>
          <w:rFonts w:hint="eastAsia" w:ascii="仿宋" w:hAnsi="仿宋" w:eastAsia="仿宋" w:cs="宋体"/>
          <w:b/>
          <w:bCs/>
          <w:color w:val="000000"/>
          <w:kern w:val="0"/>
          <w:sz w:val="24"/>
          <w:szCs w:val="24"/>
          <w:lang w:val="en-US" w:eastAsia="zh-CN"/>
        </w:rPr>
        <w:t>4</w:t>
      </w:r>
      <w:r>
        <w:rPr>
          <w:rFonts w:hint="eastAsia" w:ascii="仿宋" w:hAnsi="仿宋" w:eastAsia="仿宋" w:cs="宋体"/>
          <w:b/>
          <w:bCs/>
          <w:color w:val="000000"/>
          <w:kern w:val="0"/>
          <w:sz w:val="24"/>
          <w:szCs w:val="24"/>
          <w:lang w:eastAsia="zh-CN"/>
        </w:rPr>
        <w:t>）参加本次投标的供应商必须是湖南省电子卖场入驻供应商。</w:t>
      </w:r>
    </w:p>
    <w:p>
      <w:pPr>
        <w:keepNext w:val="0"/>
        <w:keepLines w:val="0"/>
        <w:pageBreakBefore w:val="0"/>
        <w:widowControl/>
        <w:kinsoku/>
        <w:wordWrap/>
        <w:overflowPunct/>
        <w:topLinePunct w:val="0"/>
        <w:autoSpaceDE/>
        <w:autoSpaceDN/>
        <w:bidi w:val="0"/>
        <w:adjustRightInd w:val="0"/>
        <w:snapToGrid/>
        <w:spacing w:line="480" w:lineRule="exact"/>
        <w:ind w:firstLine="480" w:firstLineChars="200"/>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3.单位负责人为同一人或者存在直接控股、管理关系的不同投标人，不得参加同一合同项下的政府采购活动。</w:t>
      </w:r>
    </w:p>
    <w:p>
      <w:pPr>
        <w:keepNext w:val="0"/>
        <w:keepLines w:val="0"/>
        <w:pageBreakBefore w:val="0"/>
        <w:widowControl/>
        <w:kinsoku/>
        <w:wordWrap/>
        <w:overflowPunct/>
        <w:topLinePunct w:val="0"/>
        <w:autoSpaceDE/>
        <w:autoSpaceDN/>
        <w:bidi w:val="0"/>
        <w:adjustRightInd w:val="0"/>
        <w:snapToGrid/>
        <w:spacing w:line="480" w:lineRule="exact"/>
        <w:ind w:firstLine="480" w:firstLineChars="200"/>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4.为本采购项目提供整体设计、规范编制或者项目管理、监理、检测等服务的，不得再参加此项目的其他招标采购活动。</w:t>
      </w:r>
    </w:p>
    <w:p>
      <w:pPr>
        <w:keepNext w:val="0"/>
        <w:keepLines w:val="0"/>
        <w:pageBreakBefore w:val="0"/>
        <w:widowControl/>
        <w:kinsoku/>
        <w:wordWrap/>
        <w:overflowPunct/>
        <w:topLinePunct w:val="0"/>
        <w:autoSpaceDE/>
        <w:autoSpaceDN/>
        <w:bidi w:val="0"/>
        <w:adjustRightInd w:val="0"/>
        <w:snapToGrid/>
        <w:spacing w:line="480" w:lineRule="exact"/>
        <w:ind w:firstLine="480" w:firstLineChars="200"/>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5.列入失信被执行人、重大税收违法案件当事人名单，列入政府采购严重违法失信行为记录名单的，拒绝其参与政府采购活动。</w:t>
      </w:r>
    </w:p>
    <w:p>
      <w:pPr>
        <w:keepNext w:val="0"/>
        <w:keepLines w:val="0"/>
        <w:pageBreakBefore w:val="0"/>
        <w:widowControl/>
        <w:kinsoku/>
        <w:wordWrap/>
        <w:overflowPunct/>
        <w:topLinePunct w:val="0"/>
        <w:autoSpaceDE/>
        <w:autoSpaceDN/>
        <w:bidi w:val="0"/>
        <w:adjustRightInd w:val="0"/>
        <w:snapToGrid/>
        <w:spacing w:line="480" w:lineRule="exact"/>
        <w:ind w:firstLine="480" w:firstLineChars="200"/>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6.本次招标 不接受 联合体投标 。</w:t>
      </w:r>
    </w:p>
    <w:bookmarkEnd w:id="0"/>
    <w:p>
      <w:pPr>
        <w:keepNext w:val="0"/>
        <w:keepLines w:val="0"/>
        <w:pageBreakBefore w:val="0"/>
        <w:widowControl/>
        <w:kinsoku/>
        <w:wordWrap/>
        <w:overflowPunct/>
        <w:topLinePunct w:val="0"/>
        <w:autoSpaceDE/>
        <w:autoSpaceDN/>
        <w:bidi w:val="0"/>
        <w:snapToGrid/>
        <w:spacing w:line="480" w:lineRule="exact"/>
        <w:ind w:firstLine="482" w:firstLineChars="200"/>
        <w:jc w:val="left"/>
        <w:textAlignment w:val="auto"/>
        <w:rPr>
          <w:rFonts w:ascii="仿宋" w:hAnsi="仿宋" w:eastAsia="仿宋" w:cs="仿宋"/>
          <w:b/>
          <w:bCs/>
          <w:color w:val="000000"/>
          <w:sz w:val="24"/>
          <w:szCs w:val="24"/>
        </w:rPr>
      </w:pPr>
      <w:r>
        <w:rPr>
          <w:rFonts w:hint="eastAsia" w:ascii="仿宋" w:hAnsi="仿宋" w:eastAsia="仿宋" w:cs="仿宋"/>
          <w:b/>
          <w:bCs/>
          <w:color w:val="000000"/>
          <w:sz w:val="24"/>
          <w:szCs w:val="24"/>
        </w:rPr>
        <w:t>三、获取公开招标文件的时间、地点及方式</w:t>
      </w:r>
    </w:p>
    <w:p>
      <w:pPr>
        <w:keepNext w:val="0"/>
        <w:keepLines w:val="0"/>
        <w:pageBreakBefore w:val="0"/>
        <w:widowControl/>
        <w:kinsoku/>
        <w:wordWrap/>
        <w:overflowPunct/>
        <w:topLinePunct w:val="0"/>
        <w:autoSpaceDE/>
        <w:autoSpaceDN/>
        <w:bidi w:val="0"/>
        <w:snapToGrid/>
        <w:spacing w:line="480" w:lineRule="exact"/>
        <w:ind w:firstLine="480" w:firstLineChars="200"/>
        <w:jc w:val="left"/>
        <w:textAlignment w:val="auto"/>
        <w:rPr>
          <w:rFonts w:ascii="仿宋" w:hAnsi="仿宋" w:eastAsia="仿宋" w:cs="Times New Roman"/>
          <w:sz w:val="24"/>
          <w:szCs w:val="21"/>
        </w:rPr>
      </w:pPr>
      <w:r>
        <w:rPr>
          <w:rFonts w:hint="eastAsia" w:ascii="仿宋" w:hAnsi="仿宋" w:eastAsia="仿宋" w:cs="Times New Roman"/>
          <w:sz w:val="24"/>
          <w:szCs w:val="21"/>
        </w:rPr>
        <w:t>符合条件的投标人请在递交投标文件截止之日前，在湖南科技学院采购中心（http://cgzx.huse.cn/cggg/）采购公告栏进行网上下载招标文件。通过网络下载，其招标文件与采购人备案的书面招标文件具有同等法律效力。</w:t>
      </w:r>
    </w:p>
    <w:p>
      <w:pPr>
        <w:keepNext w:val="0"/>
        <w:keepLines w:val="0"/>
        <w:pageBreakBefore w:val="0"/>
        <w:widowControl/>
        <w:kinsoku/>
        <w:wordWrap/>
        <w:overflowPunct/>
        <w:topLinePunct w:val="0"/>
        <w:autoSpaceDE/>
        <w:autoSpaceDN/>
        <w:bidi w:val="0"/>
        <w:snapToGrid/>
        <w:spacing w:line="480" w:lineRule="exact"/>
        <w:ind w:firstLine="482" w:firstLineChars="200"/>
        <w:jc w:val="left"/>
        <w:textAlignment w:val="auto"/>
        <w:rPr>
          <w:rFonts w:ascii="仿宋" w:hAnsi="仿宋" w:eastAsia="仿宋" w:cs="仿宋"/>
          <w:b/>
          <w:color w:val="000000"/>
          <w:sz w:val="24"/>
          <w:szCs w:val="24"/>
        </w:rPr>
      </w:pPr>
      <w:r>
        <w:rPr>
          <w:rFonts w:hint="eastAsia" w:ascii="仿宋" w:hAnsi="仿宋" w:eastAsia="仿宋" w:cs="仿宋"/>
          <w:b/>
          <w:color w:val="000000"/>
          <w:sz w:val="24"/>
          <w:szCs w:val="24"/>
        </w:rPr>
        <w:t xml:space="preserve">四、投标保证金：  </w:t>
      </w:r>
    </w:p>
    <w:p>
      <w:pPr>
        <w:keepNext w:val="0"/>
        <w:keepLines w:val="0"/>
        <w:pageBreakBefore w:val="0"/>
        <w:widowControl/>
        <w:kinsoku/>
        <w:wordWrap/>
        <w:overflowPunct/>
        <w:topLinePunct w:val="0"/>
        <w:autoSpaceDE/>
        <w:autoSpaceDN/>
        <w:bidi w:val="0"/>
        <w:snapToGrid/>
        <w:spacing w:line="480" w:lineRule="exact"/>
        <w:ind w:firstLine="480" w:firstLineChars="200"/>
        <w:jc w:val="left"/>
        <w:textAlignment w:val="auto"/>
        <w:rPr>
          <w:rFonts w:ascii="仿宋" w:hAnsi="仿宋" w:eastAsia="仿宋" w:cs="仿宋"/>
          <w:color w:val="000000"/>
          <w:sz w:val="24"/>
          <w:szCs w:val="24"/>
        </w:rPr>
      </w:pPr>
      <w:r>
        <w:rPr>
          <w:rFonts w:hint="eastAsia" w:ascii="仿宋" w:hAnsi="仿宋" w:eastAsia="仿宋" w:cs="仿宋"/>
          <w:color w:val="000000"/>
          <w:sz w:val="24"/>
          <w:szCs w:val="24"/>
        </w:rPr>
        <w:t>1.投标保证金金额：人民币</w:t>
      </w:r>
      <w:r>
        <w:rPr>
          <w:rFonts w:hint="eastAsia" w:ascii="仿宋" w:hAnsi="仿宋" w:eastAsia="仿宋" w:cs="仿宋"/>
          <w:color w:val="000000"/>
          <w:sz w:val="24"/>
          <w:szCs w:val="24"/>
          <w:lang w:val="en-US" w:eastAsia="zh-CN"/>
        </w:rPr>
        <w:t>2万</w:t>
      </w:r>
      <w:r>
        <w:rPr>
          <w:rFonts w:hint="eastAsia" w:ascii="仿宋" w:hAnsi="仿宋" w:eastAsia="仿宋" w:cs="仿宋"/>
          <w:color w:val="000000"/>
          <w:sz w:val="24"/>
          <w:szCs w:val="24"/>
        </w:rPr>
        <w:t>元。</w:t>
      </w:r>
    </w:p>
    <w:p>
      <w:pPr>
        <w:keepNext w:val="0"/>
        <w:keepLines w:val="0"/>
        <w:pageBreakBefore w:val="0"/>
        <w:widowControl/>
        <w:kinsoku/>
        <w:wordWrap/>
        <w:overflowPunct/>
        <w:topLinePunct w:val="0"/>
        <w:autoSpaceDE/>
        <w:autoSpaceDN/>
        <w:bidi w:val="0"/>
        <w:snapToGrid/>
        <w:spacing w:line="480" w:lineRule="exact"/>
        <w:ind w:firstLine="480" w:firstLineChars="200"/>
        <w:jc w:val="left"/>
        <w:textAlignment w:val="auto"/>
        <w:rPr>
          <w:rFonts w:ascii="仿宋" w:hAnsi="仿宋" w:eastAsia="仿宋" w:cs="仿宋"/>
          <w:color w:val="000000"/>
          <w:sz w:val="24"/>
          <w:szCs w:val="24"/>
        </w:rPr>
      </w:pPr>
      <w:r>
        <w:rPr>
          <w:rFonts w:hint="eastAsia" w:ascii="仿宋" w:hAnsi="仿宋" w:eastAsia="仿宋" w:cs="仿宋"/>
          <w:color w:val="000000"/>
          <w:sz w:val="24"/>
          <w:szCs w:val="24"/>
        </w:rPr>
        <w:t>2.投标保证金的形式：以转账方式提交投标保证金（详见</w:t>
      </w:r>
      <w:r>
        <w:rPr>
          <w:rFonts w:hint="eastAsia" w:ascii="仿宋" w:hAnsi="仿宋" w:eastAsia="仿宋" w:cs="仿宋"/>
          <w:color w:val="000000"/>
          <w:sz w:val="24"/>
          <w:szCs w:val="24"/>
          <w:lang w:eastAsia="zh-CN"/>
        </w:rPr>
        <w:t>招标文件</w:t>
      </w:r>
      <w:r>
        <w:rPr>
          <w:rFonts w:hint="eastAsia" w:ascii="仿宋" w:hAnsi="仿宋" w:eastAsia="仿宋" w:cs="仿宋"/>
          <w:color w:val="000000"/>
          <w:sz w:val="24"/>
          <w:szCs w:val="24"/>
        </w:rPr>
        <w:t>招标须知）。</w:t>
      </w:r>
    </w:p>
    <w:p>
      <w:pPr>
        <w:keepNext w:val="0"/>
        <w:keepLines w:val="0"/>
        <w:pageBreakBefore w:val="0"/>
        <w:kinsoku/>
        <w:wordWrap/>
        <w:overflowPunct/>
        <w:topLinePunct w:val="0"/>
        <w:autoSpaceDE/>
        <w:autoSpaceDN/>
        <w:bidi w:val="0"/>
        <w:snapToGrid/>
        <w:spacing w:line="480" w:lineRule="exact"/>
        <w:ind w:firstLine="482" w:firstLineChars="200"/>
        <w:textAlignment w:val="auto"/>
        <w:rPr>
          <w:rFonts w:ascii="仿宋" w:hAnsi="仿宋" w:eastAsia="仿宋" w:cs="Times New Roman"/>
          <w:b/>
          <w:bCs/>
          <w:sz w:val="24"/>
          <w:szCs w:val="24"/>
        </w:rPr>
      </w:pPr>
      <w:r>
        <w:rPr>
          <w:rFonts w:hint="eastAsia" w:ascii="仿宋" w:hAnsi="仿宋" w:eastAsia="仿宋" w:cs="Times New Roman"/>
          <w:b/>
          <w:bCs/>
          <w:sz w:val="24"/>
          <w:szCs w:val="24"/>
        </w:rPr>
        <w:t>五、递交响应文件的截止时间和地点：</w:t>
      </w:r>
    </w:p>
    <w:p>
      <w:pPr>
        <w:keepNext w:val="0"/>
        <w:keepLines w:val="0"/>
        <w:pageBreakBefore w:val="0"/>
        <w:kinsoku/>
        <w:wordWrap/>
        <w:overflowPunct/>
        <w:topLinePunct w:val="0"/>
        <w:autoSpaceDE/>
        <w:autoSpaceDN/>
        <w:bidi w:val="0"/>
        <w:snapToGrid/>
        <w:spacing w:line="480" w:lineRule="exact"/>
        <w:ind w:firstLine="480" w:firstLineChars="200"/>
        <w:textAlignment w:val="auto"/>
        <w:rPr>
          <w:rFonts w:hint="eastAsia" w:ascii="仿宋" w:hAnsi="仿宋" w:eastAsia="仿宋" w:cs="Times New Roman"/>
          <w:sz w:val="24"/>
          <w:szCs w:val="24"/>
          <w:lang w:val="en-US" w:eastAsia="zh-CN"/>
        </w:rPr>
      </w:pPr>
      <w:r>
        <w:rPr>
          <w:rFonts w:hint="eastAsia" w:ascii="仿宋" w:hAnsi="仿宋" w:eastAsia="仿宋" w:cs="Times New Roman"/>
          <w:sz w:val="24"/>
          <w:szCs w:val="24"/>
        </w:rPr>
        <w:t>1.投标文件递交截止时间及开标时间：202</w:t>
      </w:r>
      <w:r>
        <w:rPr>
          <w:rFonts w:hint="eastAsia" w:ascii="仿宋" w:hAnsi="仿宋" w:eastAsia="仿宋" w:cs="Times New Roman"/>
          <w:sz w:val="24"/>
          <w:szCs w:val="24"/>
          <w:lang w:val="en-US" w:eastAsia="zh-CN"/>
        </w:rPr>
        <w:t>2</w:t>
      </w:r>
      <w:r>
        <w:rPr>
          <w:rFonts w:hint="eastAsia" w:ascii="仿宋" w:hAnsi="仿宋" w:eastAsia="仿宋" w:cs="Times New Roman"/>
          <w:sz w:val="24"/>
          <w:szCs w:val="24"/>
        </w:rPr>
        <w:t>年</w:t>
      </w:r>
      <w:r>
        <w:rPr>
          <w:rFonts w:hint="eastAsia" w:ascii="仿宋" w:hAnsi="仿宋" w:eastAsia="仿宋" w:cs="Times New Roman"/>
          <w:sz w:val="24"/>
          <w:szCs w:val="24"/>
          <w:lang w:val="en-US" w:eastAsia="zh-CN"/>
        </w:rPr>
        <w:t>1</w:t>
      </w:r>
      <w:r>
        <w:rPr>
          <w:rFonts w:hint="eastAsia" w:ascii="仿宋" w:hAnsi="仿宋" w:eastAsia="仿宋" w:cs="Times New Roman"/>
          <w:sz w:val="24"/>
          <w:szCs w:val="24"/>
        </w:rPr>
        <w:t>月</w:t>
      </w:r>
      <w:r>
        <w:rPr>
          <w:rFonts w:hint="eastAsia" w:ascii="仿宋" w:hAnsi="仿宋" w:eastAsia="仿宋" w:cs="Times New Roman"/>
          <w:sz w:val="24"/>
          <w:szCs w:val="24"/>
          <w:lang w:val="en-US" w:eastAsia="zh-CN"/>
        </w:rPr>
        <w:t>14</w:t>
      </w:r>
      <w:r>
        <w:rPr>
          <w:rFonts w:hint="eastAsia" w:ascii="仿宋" w:hAnsi="仿宋" w:eastAsia="仿宋" w:cs="Times New Roman"/>
          <w:sz w:val="24"/>
          <w:szCs w:val="24"/>
        </w:rPr>
        <w:t>日</w:t>
      </w:r>
      <w:r>
        <w:rPr>
          <w:rFonts w:hint="eastAsia" w:ascii="仿宋" w:hAnsi="仿宋" w:eastAsia="仿宋" w:cs="Times New Roman"/>
          <w:sz w:val="24"/>
          <w:szCs w:val="24"/>
          <w:lang w:val="en-US" w:eastAsia="zh-CN"/>
        </w:rPr>
        <w:t>15：00</w:t>
      </w:r>
      <w:r>
        <w:rPr>
          <w:rFonts w:hint="eastAsia" w:ascii="仿宋" w:hAnsi="仿宋" w:eastAsia="仿宋" w:cs="Times New Roman"/>
          <w:sz w:val="24"/>
          <w:szCs w:val="24"/>
        </w:rPr>
        <w:t>（北京时间）</w:t>
      </w:r>
      <w:r>
        <w:rPr>
          <w:rFonts w:hint="eastAsia" w:ascii="仿宋" w:hAnsi="仿宋" w:eastAsia="仿宋" w:cs="Times New Roman"/>
          <w:sz w:val="24"/>
          <w:szCs w:val="24"/>
          <w:lang w:eastAsia="zh-CN"/>
        </w:rPr>
        <w:t>。</w:t>
      </w:r>
    </w:p>
    <w:p>
      <w:pPr>
        <w:keepNext w:val="0"/>
        <w:keepLines w:val="0"/>
        <w:pageBreakBefore w:val="0"/>
        <w:kinsoku/>
        <w:wordWrap/>
        <w:overflowPunct/>
        <w:topLinePunct w:val="0"/>
        <w:autoSpaceDE/>
        <w:autoSpaceDN/>
        <w:bidi w:val="0"/>
        <w:snapToGrid/>
        <w:spacing w:line="480" w:lineRule="exact"/>
        <w:ind w:firstLine="480" w:firstLineChars="200"/>
        <w:textAlignment w:val="auto"/>
        <w:rPr>
          <w:rFonts w:ascii="仿宋" w:hAnsi="仿宋" w:eastAsia="仿宋" w:cs="Times New Roman"/>
          <w:sz w:val="24"/>
          <w:szCs w:val="24"/>
        </w:rPr>
      </w:pPr>
      <w:r>
        <w:rPr>
          <w:rFonts w:hint="eastAsia" w:ascii="仿宋" w:hAnsi="仿宋" w:eastAsia="仿宋" w:cs="Times New Roman"/>
          <w:sz w:val="24"/>
          <w:szCs w:val="24"/>
        </w:rPr>
        <w:t>2.投标文件递交及开标地点：湖南科技学院院行政办公楼303评标室。</w:t>
      </w:r>
    </w:p>
    <w:p>
      <w:pPr>
        <w:keepNext w:val="0"/>
        <w:keepLines w:val="0"/>
        <w:pageBreakBefore w:val="0"/>
        <w:kinsoku/>
        <w:wordWrap/>
        <w:overflowPunct/>
        <w:topLinePunct w:val="0"/>
        <w:autoSpaceDE/>
        <w:autoSpaceDN/>
        <w:bidi w:val="0"/>
        <w:snapToGrid/>
        <w:spacing w:line="480" w:lineRule="exact"/>
        <w:ind w:firstLine="480" w:firstLineChars="200"/>
        <w:textAlignment w:val="auto"/>
        <w:rPr>
          <w:rFonts w:ascii="仿宋" w:hAnsi="仿宋" w:eastAsia="仿宋" w:cs="Times New Roman"/>
          <w:sz w:val="24"/>
          <w:szCs w:val="24"/>
        </w:rPr>
      </w:pPr>
      <w:r>
        <w:rPr>
          <w:rFonts w:hint="eastAsia" w:ascii="仿宋" w:hAnsi="仿宋" w:eastAsia="仿宋" w:cs="Times New Roman"/>
          <w:sz w:val="24"/>
          <w:szCs w:val="24"/>
        </w:rPr>
        <w:t>3.投标时投标方须带齐证照、授权书、投标书等相关资料。</w:t>
      </w:r>
    </w:p>
    <w:p>
      <w:pPr>
        <w:keepNext w:val="0"/>
        <w:keepLines w:val="0"/>
        <w:pageBreakBefore w:val="0"/>
        <w:widowControl/>
        <w:kinsoku/>
        <w:wordWrap/>
        <w:overflowPunct/>
        <w:topLinePunct w:val="0"/>
        <w:autoSpaceDE/>
        <w:autoSpaceDN/>
        <w:bidi w:val="0"/>
        <w:adjustRightInd w:val="0"/>
        <w:snapToGrid/>
        <w:spacing w:line="480" w:lineRule="exact"/>
        <w:ind w:firstLine="480" w:firstLineChars="200"/>
        <w:jc w:val="left"/>
        <w:textAlignment w:val="auto"/>
        <w:rPr>
          <w:rFonts w:ascii="仿宋" w:hAnsi="仿宋" w:eastAsia="仿宋" w:cs="宋体"/>
          <w:b/>
          <w:color w:val="000000"/>
          <w:kern w:val="0"/>
          <w:sz w:val="24"/>
          <w:szCs w:val="24"/>
        </w:rPr>
      </w:pPr>
      <w:r>
        <w:rPr>
          <w:rFonts w:hint="eastAsia" w:ascii="仿宋" w:hAnsi="仿宋" w:eastAsia="仿宋" w:cs="Times New Roman"/>
          <w:sz w:val="24"/>
          <w:szCs w:val="24"/>
        </w:rPr>
        <w:t>4.逾期送达或者不按招标文件要求密封或者不按招标文件的要求提供投标保证金的响应文件，采购代理机构将拒绝接收。</w:t>
      </w:r>
    </w:p>
    <w:p>
      <w:pPr>
        <w:keepNext w:val="0"/>
        <w:keepLines w:val="0"/>
        <w:pageBreakBefore w:val="0"/>
        <w:widowControl/>
        <w:kinsoku/>
        <w:wordWrap/>
        <w:overflowPunct/>
        <w:topLinePunct w:val="0"/>
        <w:autoSpaceDE/>
        <w:autoSpaceDN/>
        <w:bidi w:val="0"/>
        <w:adjustRightInd w:val="0"/>
        <w:snapToGrid/>
        <w:spacing w:line="480" w:lineRule="exact"/>
        <w:ind w:firstLine="482" w:firstLineChars="200"/>
        <w:jc w:val="left"/>
        <w:textAlignment w:val="auto"/>
        <w:rPr>
          <w:rFonts w:ascii="仿宋" w:hAnsi="仿宋" w:eastAsia="仿宋" w:cs="宋体"/>
          <w:color w:val="000000"/>
          <w:kern w:val="0"/>
          <w:sz w:val="24"/>
          <w:szCs w:val="24"/>
        </w:rPr>
      </w:pPr>
      <w:r>
        <w:rPr>
          <w:rFonts w:hint="eastAsia" w:ascii="仿宋" w:hAnsi="仿宋" w:eastAsia="仿宋" w:cs="宋体"/>
          <w:b/>
          <w:color w:val="000000"/>
          <w:kern w:val="0"/>
          <w:sz w:val="24"/>
          <w:szCs w:val="24"/>
        </w:rPr>
        <w:t>六、联系方式</w:t>
      </w:r>
    </w:p>
    <w:p>
      <w:pPr>
        <w:keepNext w:val="0"/>
        <w:keepLines w:val="0"/>
        <w:pageBreakBefore w:val="0"/>
        <w:kinsoku/>
        <w:wordWrap/>
        <w:overflowPunct/>
        <w:topLinePunct w:val="0"/>
        <w:autoSpaceDE/>
        <w:autoSpaceDN/>
        <w:bidi w:val="0"/>
        <w:snapToGrid/>
        <w:spacing w:line="48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 xml:space="preserve">采购人：湖南科技学院  </w:t>
      </w:r>
    </w:p>
    <w:p>
      <w:pPr>
        <w:keepNext w:val="0"/>
        <w:keepLines w:val="0"/>
        <w:pageBreakBefore w:val="0"/>
        <w:widowControl/>
        <w:kinsoku/>
        <w:wordWrap/>
        <w:overflowPunct/>
        <w:topLinePunct w:val="0"/>
        <w:autoSpaceDE/>
        <w:autoSpaceDN/>
        <w:bidi w:val="0"/>
        <w:adjustRightInd w:val="0"/>
        <w:snapToGrid/>
        <w:spacing w:line="480" w:lineRule="exact"/>
        <w:ind w:firstLine="480" w:firstLineChars="200"/>
        <w:jc w:val="left"/>
        <w:textAlignment w:val="auto"/>
        <w:rPr>
          <w:rFonts w:ascii="仿宋" w:hAnsi="仿宋" w:eastAsia="仿宋" w:cs="宋体"/>
          <w:sz w:val="24"/>
          <w:szCs w:val="24"/>
        </w:rPr>
      </w:pPr>
      <w:r>
        <w:rPr>
          <w:rFonts w:hint="eastAsia" w:ascii="仿宋" w:hAnsi="仿宋" w:eastAsia="仿宋" w:cs="宋体"/>
          <w:color w:val="000000"/>
          <w:kern w:val="0"/>
          <w:sz w:val="24"/>
          <w:szCs w:val="24"/>
        </w:rPr>
        <w:t>联系人：黄老师     联系电话：0746-6382238</w:t>
      </w:r>
      <w:r>
        <w:rPr>
          <w:rFonts w:hint="eastAsia" w:ascii="仿宋" w:hAnsi="仿宋" w:eastAsia="仿宋" w:cs="仿宋"/>
          <w:color w:val="000000"/>
          <w:sz w:val="24"/>
          <w:szCs w:val="24"/>
        </w:rPr>
        <w:t>　</w:t>
      </w:r>
    </w:p>
    <w:p>
      <w:pPr>
        <w:keepNext w:val="0"/>
        <w:keepLines w:val="0"/>
        <w:pageBreakBefore w:val="0"/>
        <w:kinsoku/>
        <w:wordWrap/>
        <w:overflowPunct/>
        <w:topLinePunct w:val="0"/>
        <w:autoSpaceDE/>
        <w:autoSpaceDN/>
        <w:bidi w:val="0"/>
        <w:snapToGrid/>
        <w:spacing w:line="48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采购代理机构：湖南科技学院采购中心</w:t>
      </w:r>
    </w:p>
    <w:p>
      <w:pPr>
        <w:keepNext w:val="0"/>
        <w:keepLines w:val="0"/>
        <w:pageBreakBefore w:val="0"/>
        <w:kinsoku/>
        <w:wordWrap/>
        <w:overflowPunct/>
        <w:topLinePunct w:val="0"/>
        <w:autoSpaceDE/>
        <w:autoSpaceDN/>
        <w:bidi w:val="0"/>
        <w:snapToGrid/>
        <w:spacing w:line="480" w:lineRule="exact"/>
        <w:ind w:firstLine="480" w:firstLineChars="200"/>
        <w:textAlignment w:val="auto"/>
        <w:rPr>
          <w:rFonts w:ascii="仿宋" w:hAnsi="仿宋" w:eastAsia="仿宋" w:cs="宋体"/>
          <w:b/>
          <w:sz w:val="24"/>
          <w:szCs w:val="24"/>
        </w:rPr>
      </w:pPr>
      <w:r>
        <w:rPr>
          <w:rFonts w:hint="eastAsia" w:ascii="仿宋" w:hAnsi="仿宋" w:eastAsia="仿宋" w:cs="宋体"/>
          <w:sz w:val="24"/>
          <w:szCs w:val="24"/>
        </w:rPr>
        <w:t>联系人：邓老师     联系电话：0746-6388315</w:t>
      </w:r>
      <w:r>
        <w:rPr>
          <w:rFonts w:hint="eastAsia" w:ascii="仿宋" w:hAnsi="仿宋" w:eastAsia="仿宋" w:cs="宋体"/>
          <w:b/>
          <w:sz w:val="24"/>
          <w:szCs w:val="24"/>
        </w:rPr>
        <w:t>　　</w:t>
      </w:r>
    </w:p>
    <w:p>
      <w:pPr>
        <w:keepNext w:val="0"/>
        <w:keepLines w:val="0"/>
        <w:pageBreakBefore w:val="0"/>
        <w:kinsoku/>
        <w:wordWrap/>
        <w:overflowPunct/>
        <w:topLinePunct w:val="0"/>
        <w:autoSpaceDE/>
        <w:autoSpaceDN/>
        <w:bidi w:val="0"/>
        <w:snapToGrid/>
        <w:spacing w:line="480" w:lineRule="exact"/>
        <w:ind w:firstLine="482" w:firstLineChars="200"/>
        <w:textAlignment w:val="auto"/>
        <w:rPr>
          <w:rFonts w:ascii="仿宋" w:hAnsi="仿宋" w:eastAsia="仿宋" w:cs="宋体"/>
          <w:b/>
          <w:sz w:val="24"/>
          <w:szCs w:val="24"/>
        </w:rPr>
      </w:pPr>
      <w:r>
        <w:rPr>
          <w:rFonts w:hint="eastAsia" w:ascii="仿宋" w:hAnsi="仿宋" w:eastAsia="仿宋" w:cs="宋体"/>
          <w:b/>
          <w:sz w:val="24"/>
          <w:szCs w:val="24"/>
        </w:rPr>
        <w:t>七、采购监督管理部门：</w:t>
      </w:r>
    </w:p>
    <w:p>
      <w:pPr>
        <w:keepNext w:val="0"/>
        <w:keepLines w:val="0"/>
        <w:pageBreakBefore w:val="0"/>
        <w:kinsoku/>
        <w:wordWrap/>
        <w:overflowPunct/>
        <w:topLinePunct w:val="0"/>
        <w:autoSpaceDE/>
        <w:autoSpaceDN/>
        <w:bidi w:val="0"/>
        <w:snapToGrid/>
        <w:spacing w:line="480" w:lineRule="exact"/>
        <w:textAlignment w:val="auto"/>
        <w:rPr>
          <w:rFonts w:ascii="仿宋" w:hAnsi="仿宋" w:eastAsia="仿宋" w:cs="宋体"/>
          <w:sz w:val="24"/>
          <w:szCs w:val="24"/>
        </w:rPr>
      </w:pPr>
      <w:r>
        <w:rPr>
          <w:rFonts w:hint="eastAsia" w:ascii="仿宋" w:hAnsi="仿宋" w:eastAsia="仿宋" w:cs="宋体"/>
          <w:sz w:val="24"/>
          <w:szCs w:val="24"/>
        </w:rPr>
        <w:t xml:space="preserve">    湖南科技学院纪检监察处   监督电话：0746-6381404</w:t>
      </w:r>
    </w:p>
    <w:p>
      <w:pPr>
        <w:widowControl/>
        <w:spacing w:line="440" w:lineRule="exact"/>
        <w:jc w:val="center"/>
        <w:rPr>
          <w:rFonts w:ascii="仿宋" w:hAnsi="仿宋" w:eastAsia="仿宋" w:cs="宋体"/>
          <w:b/>
          <w:bCs/>
          <w:kern w:val="0"/>
          <w:sz w:val="32"/>
          <w:szCs w:val="32"/>
        </w:rPr>
      </w:pPr>
    </w:p>
    <w:p>
      <w:pPr>
        <w:widowControl/>
        <w:spacing w:line="440" w:lineRule="exact"/>
        <w:ind w:firstLine="3213" w:firstLineChars="1000"/>
        <w:rPr>
          <w:rFonts w:hint="eastAsia" w:ascii="仿宋" w:hAnsi="仿宋" w:eastAsia="仿宋" w:cs="宋体"/>
          <w:b/>
          <w:bCs/>
          <w:kern w:val="0"/>
          <w:sz w:val="32"/>
          <w:szCs w:val="32"/>
        </w:rPr>
      </w:pPr>
    </w:p>
    <w:p>
      <w:pPr>
        <w:widowControl/>
        <w:spacing w:line="440" w:lineRule="exact"/>
        <w:ind w:firstLine="3213" w:firstLineChars="1000"/>
        <w:rPr>
          <w:rFonts w:hint="eastAsia" w:ascii="仿宋" w:hAnsi="仿宋" w:eastAsia="仿宋" w:cs="宋体"/>
          <w:b/>
          <w:bCs/>
          <w:kern w:val="0"/>
          <w:sz w:val="32"/>
          <w:szCs w:val="32"/>
        </w:rPr>
      </w:pPr>
    </w:p>
    <w:p>
      <w:pPr>
        <w:widowControl/>
        <w:spacing w:line="440" w:lineRule="exact"/>
        <w:ind w:firstLine="3213" w:firstLineChars="1000"/>
        <w:rPr>
          <w:rFonts w:hint="eastAsia" w:ascii="仿宋" w:hAnsi="仿宋" w:eastAsia="仿宋" w:cs="宋体"/>
          <w:b/>
          <w:bCs/>
          <w:kern w:val="0"/>
          <w:sz w:val="32"/>
          <w:szCs w:val="32"/>
        </w:rPr>
      </w:pPr>
    </w:p>
    <w:p>
      <w:pPr>
        <w:widowControl/>
        <w:spacing w:line="440" w:lineRule="exact"/>
        <w:ind w:firstLine="3213" w:firstLineChars="1000"/>
        <w:rPr>
          <w:rFonts w:ascii="仿宋" w:hAnsi="仿宋" w:eastAsia="仿宋" w:cs="宋体"/>
          <w:b/>
          <w:kern w:val="0"/>
          <w:sz w:val="32"/>
          <w:szCs w:val="32"/>
        </w:rPr>
      </w:pPr>
      <w:r>
        <w:rPr>
          <w:rFonts w:hint="eastAsia" w:ascii="仿宋" w:hAnsi="仿宋" w:eastAsia="仿宋" w:cs="宋体"/>
          <w:b/>
          <w:bCs/>
          <w:kern w:val="0"/>
          <w:sz w:val="32"/>
          <w:szCs w:val="32"/>
        </w:rPr>
        <w:t xml:space="preserve">第二章 </w:t>
      </w:r>
      <w:r>
        <w:rPr>
          <w:rFonts w:hint="eastAsia" w:ascii="仿宋" w:hAnsi="仿宋" w:eastAsia="仿宋" w:cs="宋体"/>
          <w:b/>
          <w:sz w:val="32"/>
          <w:szCs w:val="32"/>
        </w:rPr>
        <w:t>投标须知</w:t>
      </w:r>
    </w:p>
    <w:p>
      <w:pPr>
        <w:widowControl/>
        <w:spacing w:line="440" w:lineRule="exact"/>
        <w:ind w:firstLine="482" w:firstLineChars="200"/>
        <w:rPr>
          <w:rFonts w:ascii="仿宋" w:hAnsi="仿宋" w:eastAsia="仿宋" w:cs="宋体"/>
          <w:b/>
          <w:bCs/>
          <w:kern w:val="0"/>
          <w:sz w:val="24"/>
          <w:szCs w:val="24"/>
        </w:rPr>
      </w:pPr>
    </w:p>
    <w:p>
      <w:pPr>
        <w:keepNext w:val="0"/>
        <w:keepLines w:val="0"/>
        <w:pageBreakBefore w:val="0"/>
        <w:widowControl/>
        <w:kinsoku/>
        <w:wordWrap/>
        <w:overflowPunct/>
        <w:topLinePunct w:val="0"/>
        <w:autoSpaceDE/>
        <w:autoSpaceDN/>
        <w:bidi w:val="0"/>
        <w:snapToGrid/>
        <w:spacing w:line="440" w:lineRule="exact"/>
        <w:ind w:firstLine="482" w:firstLineChars="200"/>
        <w:textAlignment w:val="auto"/>
        <w:rPr>
          <w:rFonts w:ascii="仿宋" w:hAnsi="仿宋" w:eastAsia="仿宋" w:cs="仿宋"/>
          <w:b/>
          <w:bCs/>
          <w:kern w:val="0"/>
          <w:sz w:val="24"/>
          <w:szCs w:val="24"/>
        </w:rPr>
      </w:pPr>
      <w:r>
        <w:rPr>
          <w:rFonts w:hint="eastAsia" w:ascii="仿宋" w:hAnsi="仿宋" w:eastAsia="仿宋" w:cs="仿宋"/>
          <w:b/>
          <w:bCs/>
          <w:kern w:val="0"/>
          <w:sz w:val="24"/>
          <w:szCs w:val="24"/>
        </w:rPr>
        <w:t>一、招标项目：</w:t>
      </w:r>
      <w:r>
        <w:rPr>
          <w:rFonts w:hint="eastAsia" w:ascii="仿宋" w:hAnsi="仿宋" w:eastAsia="仿宋" w:cs="仿宋"/>
          <w:color w:val="000000"/>
          <w:kern w:val="0"/>
          <w:sz w:val="24"/>
          <w:szCs w:val="24"/>
        </w:rPr>
        <w:t>湖南科技学院工程实训中心教学楼附属工程</w:t>
      </w:r>
    </w:p>
    <w:p>
      <w:pPr>
        <w:keepNext w:val="0"/>
        <w:keepLines w:val="0"/>
        <w:pageBreakBefore w:val="0"/>
        <w:kinsoku/>
        <w:wordWrap/>
        <w:overflowPunct/>
        <w:topLinePunct w:val="0"/>
        <w:autoSpaceDE/>
        <w:autoSpaceDN/>
        <w:bidi w:val="0"/>
        <w:snapToGrid/>
        <w:spacing w:line="440" w:lineRule="exact"/>
        <w:ind w:firstLine="482" w:firstLineChars="200"/>
        <w:textAlignment w:val="auto"/>
        <w:rPr>
          <w:rFonts w:hint="default" w:ascii="仿宋" w:hAnsi="仿宋" w:eastAsia="仿宋" w:cs="宋体"/>
          <w:sz w:val="24"/>
          <w:szCs w:val="24"/>
          <w:lang w:val="en-US" w:eastAsia="zh-CN"/>
        </w:rPr>
      </w:pPr>
      <w:r>
        <w:rPr>
          <w:rFonts w:hint="eastAsia" w:ascii="仿宋" w:hAnsi="仿宋" w:eastAsia="仿宋" w:cs="仿宋"/>
          <w:b/>
          <w:bCs/>
          <w:kern w:val="0"/>
          <w:sz w:val="24"/>
          <w:szCs w:val="24"/>
        </w:rPr>
        <w:t>二、项目编号：</w:t>
      </w:r>
      <w:r>
        <w:rPr>
          <w:rFonts w:hint="eastAsia" w:ascii="仿宋" w:hAnsi="仿宋" w:eastAsia="仿宋" w:cs="宋体"/>
          <w:sz w:val="24"/>
          <w:szCs w:val="24"/>
        </w:rPr>
        <w:t>XKY-CG202</w:t>
      </w:r>
      <w:r>
        <w:rPr>
          <w:rFonts w:hint="eastAsia" w:ascii="仿宋" w:hAnsi="仿宋" w:eastAsia="仿宋" w:cs="宋体"/>
          <w:sz w:val="24"/>
          <w:szCs w:val="24"/>
          <w:lang w:val="en-US" w:eastAsia="zh-CN"/>
        </w:rPr>
        <w:t>2002</w:t>
      </w:r>
    </w:p>
    <w:p>
      <w:pPr>
        <w:keepNext w:val="0"/>
        <w:keepLines w:val="0"/>
        <w:pageBreakBefore w:val="0"/>
        <w:widowControl/>
        <w:kinsoku/>
        <w:wordWrap/>
        <w:overflowPunct/>
        <w:topLinePunct w:val="0"/>
        <w:autoSpaceDE/>
        <w:autoSpaceDN/>
        <w:bidi w:val="0"/>
        <w:adjustRightInd w:val="0"/>
        <w:snapToGrid/>
        <w:spacing w:line="440" w:lineRule="exact"/>
        <w:ind w:firstLine="482" w:firstLineChars="200"/>
        <w:jc w:val="left"/>
        <w:textAlignment w:val="auto"/>
        <w:rPr>
          <w:rFonts w:ascii="仿宋" w:hAnsi="仿宋" w:eastAsia="仿宋" w:cs="仿宋"/>
          <w:b/>
          <w:bCs/>
          <w:kern w:val="0"/>
          <w:sz w:val="24"/>
          <w:szCs w:val="24"/>
        </w:rPr>
      </w:pPr>
      <w:r>
        <w:rPr>
          <w:rFonts w:hint="eastAsia" w:ascii="仿宋" w:hAnsi="仿宋" w:eastAsia="仿宋" w:cs="仿宋"/>
          <w:b/>
          <w:bCs/>
          <w:kern w:val="0"/>
          <w:sz w:val="24"/>
          <w:szCs w:val="24"/>
        </w:rPr>
        <w:t>三、采购预算：</w:t>
      </w:r>
      <w:r>
        <w:rPr>
          <w:rFonts w:hint="eastAsia" w:ascii="仿宋" w:hAnsi="仿宋" w:eastAsia="仿宋" w:cs="仿宋"/>
          <w:color w:val="000000"/>
          <w:kern w:val="0"/>
          <w:sz w:val="24"/>
          <w:szCs w:val="24"/>
        </w:rPr>
        <w:t>955596.53元</w:t>
      </w:r>
    </w:p>
    <w:p>
      <w:pPr>
        <w:keepNext w:val="0"/>
        <w:keepLines w:val="0"/>
        <w:pageBreakBefore w:val="0"/>
        <w:widowControl/>
        <w:kinsoku/>
        <w:wordWrap/>
        <w:overflowPunct/>
        <w:topLinePunct w:val="0"/>
        <w:autoSpaceDE/>
        <w:autoSpaceDN/>
        <w:bidi w:val="0"/>
        <w:adjustRightInd w:val="0"/>
        <w:snapToGrid/>
        <w:spacing w:line="440" w:lineRule="exact"/>
        <w:ind w:firstLine="482" w:firstLineChars="200"/>
        <w:jc w:val="left"/>
        <w:textAlignment w:val="auto"/>
        <w:rPr>
          <w:rFonts w:ascii="仿宋" w:hAnsi="仿宋" w:eastAsia="仿宋" w:cs="仿宋"/>
          <w:color w:val="FF0000"/>
          <w:sz w:val="24"/>
          <w:szCs w:val="24"/>
        </w:rPr>
      </w:pPr>
      <w:r>
        <w:rPr>
          <w:rFonts w:hint="eastAsia" w:ascii="仿宋" w:hAnsi="仿宋" w:eastAsia="仿宋" w:cs="仿宋"/>
          <w:b/>
          <w:bCs/>
          <w:kern w:val="0"/>
          <w:sz w:val="24"/>
          <w:szCs w:val="24"/>
        </w:rPr>
        <w:t>四、工期要求：</w:t>
      </w:r>
      <w:r>
        <w:rPr>
          <w:rFonts w:hint="eastAsia" w:ascii="仿宋" w:hAnsi="仿宋" w:eastAsia="仿宋" w:cs="仿宋"/>
          <w:bCs/>
          <w:kern w:val="0"/>
          <w:sz w:val="24"/>
          <w:szCs w:val="24"/>
        </w:rPr>
        <w:t>50日历天</w:t>
      </w:r>
    </w:p>
    <w:p>
      <w:pPr>
        <w:keepNext w:val="0"/>
        <w:keepLines w:val="0"/>
        <w:pageBreakBefore w:val="0"/>
        <w:kinsoku/>
        <w:wordWrap/>
        <w:overflowPunct/>
        <w:topLinePunct w:val="0"/>
        <w:autoSpaceDE/>
        <w:autoSpaceDN/>
        <w:bidi w:val="0"/>
        <w:snapToGrid/>
        <w:spacing w:line="440" w:lineRule="exact"/>
        <w:ind w:firstLine="482" w:firstLineChars="200"/>
        <w:textAlignment w:val="auto"/>
        <w:rPr>
          <w:rFonts w:ascii="仿宋" w:hAnsi="仿宋" w:eastAsia="仿宋" w:cs="仿宋"/>
          <w:color w:val="000000"/>
          <w:kern w:val="0"/>
          <w:sz w:val="24"/>
          <w:szCs w:val="24"/>
        </w:rPr>
      </w:pPr>
      <w:r>
        <w:rPr>
          <w:rFonts w:hint="eastAsia" w:ascii="仿宋" w:hAnsi="仿宋" w:eastAsia="仿宋" w:cs="仿宋"/>
          <w:b/>
          <w:color w:val="000000"/>
          <w:kern w:val="0"/>
          <w:sz w:val="24"/>
          <w:szCs w:val="24"/>
        </w:rPr>
        <w:t>五、</w:t>
      </w:r>
      <w:r>
        <w:rPr>
          <w:rFonts w:hint="eastAsia" w:ascii="仿宋" w:hAnsi="仿宋" w:eastAsia="仿宋" w:cs="仿宋"/>
          <w:b/>
          <w:bCs/>
          <w:kern w:val="0"/>
          <w:sz w:val="24"/>
          <w:szCs w:val="24"/>
        </w:rPr>
        <w:t>采购内容</w:t>
      </w:r>
      <w:r>
        <w:rPr>
          <w:rFonts w:hint="eastAsia" w:ascii="仿宋" w:hAnsi="仿宋" w:eastAsia="仿宋" w:cs="仿宋"/>
          <w:b/>
          <w:color w:val="000000"/>
          <w:kern w:val="0"/>
          <w:sz w:val="24"/>
          <w:szCs w:val="24"/>
        </w:rPr>
        <w:t>：</w:t>
      </w:r>
      <w:r>
        <w:rPr>
          <w:rFonts w:hint="eastAsia" w:ascii="仿宋" w:hAnsi="仿宋" w:eastAsia="仿宋" w:cs="仿宋"/>
          <w:color w:val="000000"/>
          <w:kern w:val="0"/>
          <w:sz w:val="24"/>
          <w:szCs w:val="24"/>
        </w:rPr>
        <w:t>具体采购内容见合同。</w:t>
      </w:r>
    </w:p>
    <w:p>
      <w:pPr>
        <w:keepNext w:val="0"/>
        <w:keepLines w:val="0"/>
        <w:pageBreakBefore w:val="0"/>
        <w:kinsoku/>
        <w:wordWrap/>
        <w:overflowPunct/>
        <w:topLinePunct w:val="0"/>
        <w:autoSpaceDE/>
        <w:autoSpaceDN/>
        <w:bidi w:val="0"/>
        <w:snapToGrid/>
        <w:spacing w:line="440" w:lineRule="exact"/>
        <w:ind w:firstLine="482" w:firstLineChars="200"/>
        <w:textAlignment w:val="auto"/>
        <w:rPr>
          <w:rFonts w:hint="eastAsia" w:ascii="Times New Roman" w:hAnsi="Times New Roman" w:eastAsia="仿宋" w:cs="宋体"/>
          <w:szCs w:val="21"/>
          <w:lang w:eastAsia="zh-CN"/>
        </w:rPr>
      </w:pPr>
      <w:r>
        <w:rPr>
          <w:rFonts w:hint="eastAsia" w:ascii="仿宋" w:hAnsi="仿宋" w:eastAsia="仿宋" w:cs="仿宋"/>
          <w:b/>
          <w:bCs/>
          <w:color w:val="000000"/>
          <w:kern w:val="0"/>
          <w:sz w:val="24"/>
          <w:szCs w:val="24"/>
        </w:rPr>
        <w:t>六、评标办法：</w:t>
      </w:r>
      <w:r>
        <w:rPr>
          <w:rFonts w:hint="eastAsia" w:ascii="仿宋" w:hAnsi="仿宋" w:eastAsia="仿宋"/>
          <w:color w:val="000000" w:themeColor="text1"/>
          <w:sz w:val="24"/>
          <w:szCs w:val="24"/>
          <w14:textFill>
            <w14:solidFill>
              <w14:schemeClr w14:val="tx1"/>
            </w14:solidFill>
          </w14:textFill>
        </w:rPr>
        <w:t>综合评分法</w:t>
      </w:r>
    </w:p>
    <w:p>
      <w:pPr>
        <w:keepNext w:val="0"/>
        <w:keepLines w:val="0"/>
        <w:pageBreakBefore w:val="0"/>
        <w:suppressAutoHyphens/>
        <w:kinsoku/>
        <w:wordWrap/>
        <w:overflowPunct/>
        <w:topLinePunct w:val="0"/>
        <w:autoSpaceDE/>
        <w:autoSpaceDN/>
        <w:bidi w:val="0"/>
        <w:snapToGrid/>
        <w:spacing w:line="440" w:lineRule="exact"/>
        <w:ind w:firstLine="482" w:firstLineChars="200"/>
        <w:textAlignment w:val="auto"/>
        <w:rPr>
          <w:rFonts w:ascii="仿宋" w:hAnsi="仿宋" w:eastAsia="仿宋" w:cs="仿宋"/>
          <w:b/>
          <w:kern w:val="0"/>
          <w:sz w:val="24"/>
          <w:szCs w:val="24"/>
        </w:rPr>
      </w:pPr>
      <w:r>
        <w:rPr>
          <w:rFonts w:hint="eastAsia" w:ascii="仿宋" w:hAnsi="仿宋" w:eastAsia="仿宋" w:cs="仿宋"/>
          <w:b/>
          <w:kern w:val="0"/>
          <w:sz w:val="24"/>
          <w:szCs w:val="24"/>
        </w:rPr>
        <w:t>七、结算标准、工期、付款程序及安全要求、双方的权利与义务、违约责任、合同解除、争议的解决方式及其他要求详见合同相关条款。</w:t>
      </w:r>
    </w:p>
    <w:p>
      <w:pPr>
        <w:keepNext w:val="0"/>
        <w:keepLines w:val="0"/>
        <w:pageBreakBefore w:val="0"/>
        <w:widowControl/>
        <w:kinsoku/>
        <w:wordWrap/>
        <w:overflowPunct/>
        <w:topLinePunct w:val="0"/>
        <w:autoSpaceDE/>
        <w:autoSpaceDN/>
        <w:bidi w:val="0"/>
        <w:snapToGrid/>
        <w:spacing w:line="440" w:lineRule="exact"/>
        <w:ind w:firstLine="482" w:firstLineChars="200"/>
        <w:textAlignment w:val="auto"/>
        <w:rPr>
          <w:rFonts w:ascii="仿宋" w:hAnsi="仿宋" w:eastAsia="仿宋" w:cs="仿宋"/>
          <w:b/>
          <w:color w:val="000000"/>
          <w:kern w:val="0"/>
          <w:sz w:val="24"/>
          <w:szCs w:val="24"/>
        </w:rPr>
      </w:pPr>
      <w:r>
        <w:rPr>
          <w:rFonts w:hint="eastAsia" w:ascii="仿宋" w:hAnsi="仿宋" w:eastAsia="仿宋" w:cs="仿宋"/>
          <w:b/>
          <w:kern w:val="0"/>
          <w:sz w:val="24"/>
          <w:szCs w:val="24"/>
        </w:rPr>
        <w:t>八、</w:t>
      </w:r>
      <w:r>
        <w:rPr>
          <w:rFonts w:hint="eastAsia" w:ascii="仿宋" w:hAnsi="仿宋" w:eastAsia="仿宋" w:cs="仿宋"/>
          <w:b/>
          <w:color w:val="000000"/>
          <w:kern w:val="0"/>
          <w:sz w:val="24"/>
          <w:szCs w:val="24"/>
        </w:rPr>
        <w:t>投标报价要求：</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bCs/>
          <w:sz w:val="24"/>
          <w:szCs w:val="21"/>
        </w:rPr>
      </w:pPr>
      <w:r>
        <w:rPr>
          <w:rFonts w:hint="eastAsia" w:ascii="仿宋" w:hAnsi="仿宋" w:eastAsia="仿宋" w:cs="仿宋"/>
          <w:bCs/>
          <w:sz w:val="24"/>
          <w:szCs w:val="21"/>
        </w:rPr>
        <w:t>该工程按</w:t>
      </w:r>
      <w:r>
        <w:rPr>
          <w:rFonts w:hint="eastAsia" w:ascii="仿宋" w:hAnsi="仿宋" w:eastAsia="仿宋" w:cs="仿宋"/>
          <w:kern w:val="0"/>
          <w:sz w:val="24"/>
          <w:szCs w:val="21"/>
        </w:rPr>
        <w:t>《湖南省消耗量标准》</w:t>
      </w:r>
      <w:r>
        <w:rPr>
          <w:rFonts w:hint="eastAsia" w:ascii="仿宋" w:hAnsi="仿宋" w:eastAsia="仿宋" w:cs="仿宋"/>
          <w:bCs/>
          <w:sz w:val="24"/>
          <w:szCs w:val="21"/>
        </w:rPr>
        <w:t>（基价表</w:t>
      </w:r>
      <w:r>
        <w:rPr>
          <w:rFonts w:ascii="仿宋" w:hAnsi="仿宋" w:eastAsia="仿宋" w:cs="仿宋"/>
          <w:bCs/>
          <w:sz w:val="24"/>
          <w:szCs w:val="21"/>
        </w:rPr>
        <w:t>[</w:t>
      </w:r>
      <w:r>
        <w:rPr>
          <w:rFonts w:hint="eastAsia" w:ascii="仿宋" w:hAnsi="仿宋" w:eastAsia="仿宋" w:cs="仿宋"/>
          <w:bCs/>
          <w:sz w:val="24"/>
          <w:szCs w:val="21"/>
        </w:rPr>
        <w:t>2020</w:t>
      </w:r>
      <w:r>
        <w:rPr>
          <w:rFonts w:ascii="仿宋" w:hAnsi="仿宋" w:eastAsia="仿宋" w:cs="仿宋"/>
          <w:bCs/>
          <w:sz w:val="24"/>
          <w:szCs w:val="21"/>
        </w:rPr>
        <w:t>]</w:t>
      </w:r>
      <w:r>
        <w:rPr>
          <w:rFonts w:hint="eastAsia" w:ascii="仿宋" w:hAnsi="仿宋" w:eastAsia="仿宋" w:cs="仿宋"/>
          <w:bCs/>
          <w:sz w:val="24"/>
          <w:szCs w:val="21"/>
        </w:rPr>
        <w:t>）套价，其中：</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bCs/>
          <w:sz w:val="24"/>
          <w:szCs w:val="21"/>
        </w:rPr>
      </w:pPr>
      <w:r>
        <w:rPr>
          <w:rFonts w:hint="eastAsia" w:ascii="仿宋" w:hAnsi="仿宋" w:eastAsia="仿宋" w:cs="仿宋"/>
          <w:bCs/>
          <w:sz w:val="24"/>
          <w:szCs w:val="21"/>
        </w:rPr>
        <w:t>（1）主要材料按《永州建设造价》施工同期发布的材料预算价格进行调差。</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hint="eastAsia" w:ascii="仿宋" w:hAnsi="仿宋" w:eastAsia="仿宋" w:cs="仿宋"/>
          <w:bCs/>
          <w:color w:val="000000" w:themeColor="text1"/>
          <w:sz w:val="24"/>
          <w:szCs w:val="21"/>
          <w14:textFill>
            <w14:solidFill>
              <w14:schemeClr w14:val="tx1"/>
            </w14:solidFill>
          </w14:textFill>
        </w:rPr>
      </w:pPr>
      <w:r>
        <w:rPr>
          <w:rFonts w:hint="eastAsia" w:ascii="仿宋" w:hAnsi="仿宋" w:eastAsia="仿宋" w:cs="仿宋"/>
          <w:bCs/>
          <w:color w:val="000000" w:themeColor="text1"/>
          <w:sz w:val="24"/>
          <w:szCs w:val="21"/>
          <w14:textFill>
            <w14:solidFill>
              <w14:schemeClr w14:val="tx1"/>
            </w14:solidFill>
          </w14:textFill>
        </w:rPr>
        <w:t>（2）管理费、利润、其他管理费取费标准最高不得超过工程量清单中的取费标准。</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bCs/>
          <w:sz w:val="24"/>
          <w:szCs w:val="24"/>
        </w:rPr>
      </w:pPr>
      <w:r>
        <w:rPr>
          <w:rFonts w:hint="eastAsia" w:ascii="仿宋" w:hAnsi="仿宋" w:eastAsia="仿宋" w:cs="仿宋"/>
          <w:bCs/>
          <w:color w:val="000000" w:themeColor="text1"/>
          <w:sz w:val="24"/>
          <w:szCs w:val="21"/>
          <w14:textFill>
            <w14:solidFill>
              <w14:schemeClr w14:val="tx1"/>
            </w14:solidFill>
          </w14:textFill>
        </w:rPr>
        <w:t>（3）</w:t>
      </w:r>
      <w:r>
        <w:rPr>
          <w:rFonts w:hint="eastAsia" w:ascii="仿宋" w:hAnsi="仿宋" w:eastAsia="仿宋" w:cs="仿宋"/>
          <w:bCs/>
          <w:sz w:val="24"/>
          <w:szCs w:val="24"/>
        </w:rPr>
        <w:t>暂列金额：见工程量清单，按实结算。</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bCs/>
          <w:sz w:val="24"/>
          <w:szCs w:val="21"/>
        </w:rPr>
      </w:pPr>
      <w:r>
        <w:rPr>
          <w:rFonts w:hint="eastAsia" w:ascii="仿宋" w:hAnsi="仿宋" w:eastAsia="仿宋" w:cs="仿宋"/>
          <w:bCs/>
          <w:sz w:val="24"/>
          <w:szCs w:val="21"/>
        </w:rPr>
        <w:t>（4）其他费用按政府相关文件计取。</w:t>
      </w:r>
    </w:p>
    <w:p>
      <w:pPr>
        <w:keepNext w:val="0"/>
        <w:keepLines w:val="0"/>
        <w:pageBreakBefore w:val="0"/>
        <w:widowControl/>
        <w:kinsoku/>
        <w:wordWrap/>
        <w:overflowPunct/>
        <w:topLinePunct w:val="0"/>
        <w:autoSpaceDE/>
        <w:autoSpaceDN/>
        <w:bidi w:val="0"/>
        <w:snapToGrid/>
        <w:spacing w:line="440" w:lineRule="exact"/>
        <w:ind w:firstLine="482" w:firstLineChars="200"/>
        <w:textAlignment w:val="auto"/>
        <w:rPr>
          <w:rFonts w:ascii="仿宋" w:hAnsi="仿宋" w:eastAsia="仿宋" w:cs="仿宋"/>
          <w:b/>
          <w:sz w:val="24"/>
          <w:szCs w:val="24"/>
        </w:rPr>
      </w:pPr>
      <w:r>
        <w:rPr>
          <w:rFonts w:hint="eastAsia" w:ascii="仿宋" w:hAnsi="仿宋" w:eastAsia="仿宋" w:cs="仿宋"/>
          <w:b/>
          <w:bCs/>
          <w:kern w:val="0"/>
          <w:sz w:val="24"/>
          <w:szCs w:val="24"/>
        </w:rPr>
        <w:t>九、招标控制价：人民币玖拾伍万伍仟伍佰玖拾陆元伍角叁分（</w:t>
      </w:r>
      <w:r>
        <w:rPr>
          <w:rFonts w:ascii="宋体" w:hAnsi="宋体" w:eastAsia="宋体" w:cs="Times New Roman"/>
          <w:bCs/>
          <w:color w:val="000000"/>
          <w:sz w:val="28"/>
          <w:szCs w:val="28"/>
        </w:rPr>
        <w:t>¥</w:t>
      </w:r>
      <w:r>
        <w:rPr>
          <w:rFonts w:hint="eastAsia" w:ascii="仿宋" w:hAnsi="仿宋" w:eastAsia="仿宋" w:cs="仿宋"/>
          <w:b/>
          <w:bCs/>
          <w:kern w:val="0"/>
          <w:sz w:val="24"/>
          <w:szCs w:val="24"/>
        </w:rPr>
        <w:t>：955596.53），</w:t>
      </w:r>
      <w:r>
        <w:rPr>
          <w:rFonts w:hint="eastAsia" w:ascii="仿宋" w:hAnsi="仿宋" w:eastAsia="仿宋" w:cs="仿宋"/>
          <w:b/>
          <w:kern w:val="0"/>
          <w:sz w:val="24"/>
          <w:szCs w:val="24"/>
        </w:rPr>
        <w:t>投标人投标总价不得超过招标人发布招标控制价，即投标总价不能超过招标控制价；投标人须提供带报价的报价清单，投标总价超过招标控制价的为废标。</w:t>
      </w:r>
    </w:p>
    <w:p>
      <w:pPr>
        <w:keepNext w:val="0"/>
        <w:keepLines w:val="0"/>
        <w:pageBreakBefore w:val="0"/>
        <w:kinsoku/>
        <w:wordWrap/>
        <w:overflowPunct/>
        <w:topLinePunct w:val="0"/>
        <w:autoSpaceDE/>
        <w:autoSpaceDN/>
        <w:bidi w:val="0"/>
        <w:snapToGrid/>
        <w:spacing w:line="440" w:lineRule="exact"/>
        <w:ind w:firstLine="482" w:firstLineChars="200"/>
        <w:textAlignment w:val="auto"/>
        <w:rPr>
          <w:rFonts w:ascii="仿宋" w:hAnsi="仿宋" w:eastAsia="仿宋" w:cs="仿宋"/>
          <w:b/>
          <w:color w:val="000000"/>
          <w:sz w:val="24"/>
          <w:szCs w:val="24"/>
        </w:rPr>
      </w:pPr>
      <w:r>
        <w:rPr>
          <w:rFonts w:hint="eastAsia" w:ascii="仿宋" w:hAnsi="仿宋" w:eastAsia="仿宋" w:cs="仿宋"/>
          <w:b/>
          <w:color w:val="000000"/>
          <w:sz w:val="24"/>
          <w:szCs w:val="24"/>
        </w:rPr>
        <w:t>十、投标保证金缴纳及退还方式</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（一）缴纳方式</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1.投标保证金金额：人民币</w:t>
      </w:r>
      <w:r>
        <w:rPr>
          <w:rFonts w:hint="eastAsia" w:ascii="仿宋" w:hAnsi="仿宋" w:eastAsia="仿宋" w:cs="仿宋"/>
          <w:color w:val="000000"/>
          <w:kern w:val="0"/>
          <w:sz w:val="24"/>
          <w:szCs w:val="24"/>
          <w:lang w:val="en-US" w:eastAsia="zh-CN"/>
        </w:rPr>
        <w:t>20000</w:t>
      </w:r>
      <w:r>
        <w:rPr>
          <w:rFonts w:hint="eastAsia" w:ascii="仿宋" w:hAnsi="仿宋" w:eastAsia="仿宋" w:cs="仿宋"/>
          <w:color w:val="000000"/>
          <w:kern w:val="0"/>
          <w:sz w:val="24"/>
          <w:szCs w:val="24"/>
        </w:rPr>
        <w:t>元。</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2.缴纳投标保证金的形式:各投标人以转账方式交纳至以下账号</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名称：湖南科技学院,纳税人识别号：12430000447744663G</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开户银行：农业银行永州零陵支行</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银行账号：1870 1901 0400 11943</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3.截止时间：投标截止时间前（含），以银行到账为准，在开标时予以查验。</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4.退还时仍以转账方式退回到投标人原转出账户，一律不退现金，不计利息。</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5.投标人在转账汇款时须注明所投项目名称：</w:t>
      </w:r>
      <w:r>
        <w:rPr>
          <w:rFonts w:hint="eastAsia" w:ascii="仿宋" w:hAnsi="仿宋" w:eastAsia="仿宋" w:cs="仿宋"/>
          <w:b/>
          <w:bCs/>
          <w:color w:val="000000"/>
          <w:kern w:val="0"/>
          <w:sz w:val="24"/>
          <w:szCs w:val="24"/>
          <w:u w:val="single"/>
        </w:rPr>
        <w:t>湖南科技学院工程实训中心教学楼附属工程投标保证金</w:t>
      </w:r>
      <w:r>
        <w:rPr>
          <w:rFonts w:hint="eastAsia" w:ascii="仿宋" w:hAnsi="仿宋" w:eastAsia="仿宋" w:cs="仿宋"/>
          <w:color w:val="000000"/>
          <w:kern w:val="0"/>
          <w:sz w:val="24"/>
          <w:szCs w:val="24"/>
        </w:rPr>
        <w:t>，并告知银行应录入项目名称。因填写错误或未填写或银行录入信息错误或银行未录入信息，其可能造成的损失由投标人自行负责。付款单位名称必须与投标人名称相一致（分支机构提交无效）。</w:t>
      </w:r>
    </w:p>
    <w:p>
      <w:pPr>
        <w:keepNext w:val="0"/>
        <w:keepLines w:val="0"/>
        <w:pageBreakBefore w:val="0"/>
        <w:kinsoku/>
        <w:wordWrap/>
        <w:overflowPunct/>
        <w:topLinePunct w:val="0"/>
        <w:autoSpaceDE/>
        <w:autoSpaceDN/>
        <w:bidi w:val="0"/>
        <w:snapToGrid/>
        <w:spacing w:line="440" w:lineRule="exact"/>
        <w:ind w:firstLine="482" w:firstLineChars="200"/>
        <w:textAlignment w:val="auto"/>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6.投标人应在投标时提交投标保证金的银行回执单。</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（二）退还方式：</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1.中标人的投标保证金在采购人与中标人签订合同</w:t>
      </w:r>
      <w:r>
        <w:rPr>
          <w:rFonts w:hint="eastAsia" w:ascii="仿宋" w:hAnsi="仿宋" w:eastAsia="仿宋" w:cs="仿宋"/>
          <w:color w:val="000000"/>
          <w:kern w:val="0"/>
          <w:sz w:val="24"/>
          <w:szCs w:val="24"/>
          <w:lang w:eastAsia="zh-CN"/>
        </w:rPr>
        <w:t>后</w:t>
      </w:r>
      <w:r>
        <w:rPr>
          <w:rFonts w:hint="eastAsia" w:ascii="仿宋" w:hAnsi="仿宋" w:eastAsia="仿宋" w:cs="仿宋"/>
          <w:color w:val="000000"/>
          <w:kern w:val="0"/>
          <w:sz w:val="24"/>
          <w:szCs w:val="24"/>
        </w:rPr>
        <w:t>退还其投标保证金。</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2.未中标人的投标保证金</w:t>
      </w:r>
      <w:r>
        <w:rPr>
          <w:rFonts w:hint="eastAsia" w:ascii="仿宋" w:hAnsi="仿宋" w:eastAsia="仿宋" w:cs="仿宋"/>
          <w:color w:val="000000"/>
          <w:kern w:val="0"/>
          <w:sz w:val="24"/>
          <w:szCs w:val="24"/>
          <w:lang w:eastAsia="zh-CN"/>
        </w:rPr>
        <w:t>由采购人统一办理</w:t>
      </w:r>
      <w:r>
        <w:rPr>
          <w:rFonts w:hint="eastAsia" w:ascii="仿宋" w:hAnsi="仿宋" w:eastAsia="仿宋" w:cs="仿宋"/>
          <w:color w:val="000000"/>
          <w:kern w:val="0"/>
          <w:sz w:val="24"/>
          <w:szCs w:val="24"/>
        </w:rPr>
        <w:t>退还</w:t>
      </w:r>
      <w:r>
        <w:rPr>
          <w:rFonts w:hint="eastAsia" w:ascii="仿宋" w:hAnsi="仿宋" w:eastAsia="仿宋" w:cs="仿宋"/>
          <w:color w:val="000000"/>
          <w:kern w:val="0"/>
          <w:sz w:val="24"/>
          <w:szCs w:val="24"/>
          <w:lang w:eastAsia="zh-CN"/>
        </w:rPr>
        <w:t>手续</w:t>
      </w:r>
      <w:r>
        <w:rPr>
          <w:rFonts w:hint="eastAsia" w:ascii="仿宋" w:hAnsi="仿宋" w:eastAsia="仿宋" w:cs="仿宋"/>
          <w:color w:val="000000"/>
          <w:kern w:val="0"/>
          <w:sz w:val="24"/>
          <w:szCs w:val="24"/>
        </w:rPr>
        <w:t>。</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3.有下列情形之一的，投标保证金不予退还，并上缴本级财政国库：</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（1）投标人在投标截止时间后撤回响应文件的；</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（2）投标人在响应文件中提供虚假材料或虚假承诺的；</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（3）确定成交结果后，无正当理由放弃成交资格的；</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（4）中标人无正当理由不与采购人签定合同的，或转让、分包项目以及拒绝履行合同义务的；</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（5）投标人与采购人、其他供应商或者采购代理机构恶意串通的；</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（6）招标文件规定的其他情形。</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4.投标人的投标保证金统一由采购人或采购代理机构按以上程序办理退还手续。</w:t>
      </w:r>
      <w:r>
        <w:rPr>
          <w:rFonts w:hint="eastAsia" w:ascii="仿宋" w:hAnsi="仿宋" w:eastAsia="仿宋" w:cs="仿宋"/>
          <w:b/>
          <w:bCs/>
          <w:color w:val="000000"/>
          <w:kern w:val="0"/>
          <w:sz w:val="24"/>
          <w:szCs w:val="24"/>
        </w:rPr>
        <w:t>投标人应在投标文件中提交投标单位的户名、开户银行、银行账号（与缴纳投标保证金的单位户名、开户银行及银行帐号一致），见下表：</w:t>
      </w:r>
    </w:p>
    <w:tbl>
      <w:tblPr>
        <w:tblStyle w:val="4"/>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120" w:firstLineChars="50"/>
              <w:jc w:val="center"/>
              <w:rPr>
                <w:rFonts w:ascii="仿宋" w:hAnsi="仿宋" w:eastAsia="仿宋" w:cs="宋体"/>
                <w:b/>
                <w:sz w:val="24"/>
                <w:szCs w:val="24"/>
              </w:rPr>
            </w:pPr>
            <w:r>
              <w:rPr>
                <w:rFonts w:hint="eastAsia" w:ascii="仿宋" w:hAnsi="仿宋" w:eastAsia="仿宋" w:cs="宋体"/>
                <w:b/>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2"/>
              <w:rPr>
                <w:rFonts w:ascii="仿宋" w:hAnsi="仿宋" w:eastAsia="仿宋" w:cs="宋体"/>
                <w:b/>
                <w:sz w:val="24"/>
                <w:szCs w:val="24"/>
              </w:rPr>
            </w:pPr>
            <w:r>
              <w:rPr>
                <w:rFonts w:hint="eastAsia" w:ascii="仿宋" w:hAnsi="仿宋" w:eastAsia="仿宋" w:cs="宋体"/>
                <w:b/>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2"/>
              <w:rPr>
                <w:rFonts w:ascii="仿宋" w:hAnsi="仿宋" w:eastAsia="仿宋" w:cs="宋体"/>
                <w:b/>
                <w:sz w:val="24"/>
                <w:szCs w:val="24"/>
              </w:rPr>
            </w:pPr>
            <w:r>
              <w:rPr>
                <w:rFonts w:hint="eastAsia" w:ascii="仿宋" w:hAnsi="仿宋" w:eastAsia="仿宋" w:cs="宋体"/>
                <w:b/>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118" w:firstLineChars="49"/>
              <w:rPr>
                <w:rFonts w:ascii="仿宋" w:hAnsi="仿宋" w:eastAsia="仿宋" w:cs="宋体"/>
                <w:b/>
                <w:sz w:val="24"/>
                <w:szCs w:val="24"/>
              </w:rPr>
            </w:pPr>
            <w:r>
              <w:rPr>
                <w:rFonts w:hint="eastAsia" w:ascii="仿宋" w:hAnsi="仿宋" w:eastAsia="仿宋" w:cs="宋体"/>
                <w:b/>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80"/>
              <w:jc w:val="center"/>
              <w:rPr>
                <w:rFonts w:ascii="仿宋" w:hAnsi="仿宋" w:eastAsia="仿宋" w:cs="宋体"/>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cs="宋体"/>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cs="宋体"/>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cs="宋体"/>
                <w:sz w:val="24"/>
                <w:szCs w:val="24"/>
              </w:rPr>
            </w:pPr>
          </w:p>
        </w:tc>
      </w:tr>
    </w:tbl>
    <w:p>
      <w:pPr>
        <w:keepLines w:val="0"/>
        <w:pageBreakBefore w:val="0"/>
        <w:kinsoku/>
        <w:wordWrap/>
        <w:overflowPunct/>
        <w:topLinePunct w:val="0"/>
        <w:autoSpaceDE/>
        <w:autoSpaceDN/>
        <w:bidi w:val="0"/>
        <w:spacing w:line="440" w:lineRule="exact"/>
        <w:ind w:firstLine="472" w:firstLineChars="196"/>
        <w:textAlignment w:val="auto"/>
        <w:rPr>
          <w:rFonts w:ascii="仿宋" w:hAnsi="仿宋" w:eastAsia="仿宋" w:cs="宋体"/>
          <w:color w:val="FF0000"/>
          <w:sz w:val="24"/>
          <w:szCs w:val="24"/>
        </w:rPr>
      </w:pPr>
      <w:r>
        <w:rPr>
          <w:rFonts w:hint="eastAsia" w:ascii="仿宋" w:hAnsi="仿宋" w:eastAsia="仿宋" w:cs="宋体"/>
          <w:b/>
          <w:bCs/>
          <w:sz w:val="24"/>
          <w:szCs w:val="24"/>
        </w:rPr>
        <w:t>十</w:t>
      </w:r>
      <w:r>
        <w:rPr>
          <w:rFonts w:hint="eastAsia" w:ascii="仿宋" w:hAnsi="仿宋" w:eastAsia="仿宋" w:cs="宋体"/>
          <w:b/>
          <w:bCs/>
          <w:color w:val="000000"/>
          <w:sz w:val="24"/>
          <w:szCs w:val="24"/>
        </w:rPr>
        <w:t>一</w:t>
      </w:r>
      <w:r>
        <w:rPr>
          <w:rFonts w:hint="eastAsia" w:ascii="仿宋" w:hAnsi="仿宋" w:eastAsia="仿宋" w:cs="宋体"/>
          <w:b/>
          <w:bCs/>
          <w:sz w:val="24"/>
          <w:szCs w:val="24"/>
        </w:rPr>
        <w:t>、</w:t>
      </w:r>
      <w:r>
        <w:rPr>
          <w:rFonts w:hint="eastAsia" w:ascii="仿宋" w:hAnsi="仿宋" w:eastAsia="仿宋" w:cs="宋体"/>
          <w:b/>
          <w:bCs/>
          <w:color w:val="000000"/>
          <w:sz w:val="24"/>
          <w:szCs w:val="24"/>
        </w:rPr>
        <w:t>履约保证金：</w:t>
      </w:r>
      <w:r>
        <w:rPr>
          <w:rFonts w:hint="eastAsia" w:ascii="仿宋" w:hAnsi="仿宋" w:eastAsia="仿宋" w:cs="宋体"/>
          <w:sz w:val="24"/>
          <w:szCs w:val="24"/>
        </w:rPr>
        <w:t>中标金额的4%</w:t>
      </w:r>
      <w:r>
        <w:rPr>
          <w:rFonts w:hint="eastAsia" w:ascii="仿宋" w:hAnsi="仿宋" w:eastAsia="仿宋" w:cs="宋体"/>
          <w:color w:val="000000"/>
          <w:sz w:val="24"/>
          <w:szCs w:val="24"/>
        </w:rPr>
        <w:t>，中标供应商须在项目成交公告公布3日内</w:t>
      </w:r>
      <w:r>
        <w:rPr>
          <w:rFonts w:hint="eastAsia" w:ascii="仿宋" w:hAnsi="仿宋" w:eastAsia="仿宋" w:cs="宋体"/>
          <w:sz w:val="24"/>
          <w:szCs w:val="24"/>
        </w:rPr>
        <w:t>向采购人缴纳履约保证金，项目验收合格后，采购人无息退还给中标供应商，</w:t>
      </w:r>
      <w:r>
        <w:rPr>
          <w:rFonts w:hint="eastAsia" w:ascii="仿宋" w:hAnsi="仿宋" w:eastAsia="仿宋" w:cs="宋体"/>
          <w:b/>
          <w:bCs/>
          <w:sz w:val="24"/>
          <w:szCs w:val="24"/>
        </w:rPr>
        <w:t>3日内未缴纳履约保证金者视为</w:t>
      </w:r>
      <w:r>
        <w:rPr>
          <w:rFonts w:hint="eastAsia" w:ascii="仿宋" w:hAnsi="仿宋" w:eastAsia="仿宋" w:cs="宋体"/>
          <w:b/>
          <w:bCs/>
          <w:color w:val="000000"/>
          <w:sz w:val="24"/>
          <w:szCs w:val="24"/>
        </w:rPr>
        <w:t>自动</w:t>
      </w:r>
      <w:r>
        <w:rPr>
          <w:rFonts w:hint="eastAsia" w:ascii="仿宋" w:hAnsi="仿宋" w:eastAsia="仿宋" w:cs="宋体"/>
          <w:b/>
          <w:bCs/>
          <w:sz w:val="24"/>
          <w:szCs w:val="24"/>
        </w:rPr>
        <w:t>放弃中标资格（中标供应商投标保证金不予退还，并将其列入采购人的不诚信供应商库），排名第二的成交候选供应商顺延为中标供应商，以此类推。</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履约保证金以转账方式交纳至以下账号：</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名称：湖南科技学院, 纳税人识别号：12430000447744663G,</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开户银行：农业银行永州零陵支行   银行别号：103565070195</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银行账号：1870 1901 0400 11943</w:t>
      </w:r>
    </w:p>
    <w:p>
      <w:pPr>
        <w:keepLines w:val="0"/>
        <w:pageBreakBefore w:val="0"/>
        <w:kinsoku/>
        <w:wordWrap/>
        <w:overflowPunct/>
        <w:topLinePunct w:val="0"/>
        <w:autoSpaceDE/>
        <w:autoSpaceDN/>
        <w:bidi w:val="0"/>
        <w:snapToGrid w:val="0"/>
        <w:spacing w:line="440" w:lineRule="exact"/>
        <w:ind w:firstLine="482" w:firstLineChars="200"/>
        <w:textAlignment w:val="auto"/>
        <w:rPr>
          <w:rFonts w:ascii="仿宋" w:hAnsi="仿宋" w:eastAsia="仿宋" w:cs="宋体"/>
          <w:b/>
          <w:bCs/>
          <w:kern w:val="0"/>
          <w:sz w:val="24"/>
          <w:szCs w:val="24"/>
        </w:rPr>
      </w:pPr>
      <w:r>
        <w:rPr>
          <w:rFonts w:hint="eastAsia" w:ascii="仿宋" w:hAnsi="仿宋" w:eastAsia="仿宋" w:cs="宋体"/>
          <w:b/>
          <w:bCs/>
          <w:kern w:val="0"/>
          <w:sz w:val="24"/>
          <w:szCs w:val="24"/>
        </w:rPr>
        <w:t>十二、踏勘：自行勘察</w:t>
      </w:r>
    </w:p>
    <w:p>
      <w:pPr>
        <w:keepLines w:val="0"/>
        <w:pageBreakBefore w:val="0"/>
        <w:kinsoku/>
        <w:wordWrap/>
        <w:overflowPunct/>
        <w:topLinePunct w:val="0"/>
        <w:autoSpaceDE/>
        <w:autoSpaceDN/>
        <w:bidi w:val="0"/>
        <w:adjustRightInd w:val="0"/>
        <w:snapToGrid w:val="0"/>
        <w:spacing w:line="44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采购人将不作任何考虑。</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投标人现场踏勘的一切费用自理。采购人不组织踏勘现场。投标人的任何人员为了踏勘现场而需要进入采购人所管辖的场地时,需事先经采购人同意。现场踏勘中的发生的人员伤亡和财产损失应由投标人自行负责。</w:t>
      </w:r>
    </w:p>
    <w:p>
      <w:pPr>
        <w:keepLines w:val="0"/>
        <w:pageBreakBefore w:val="0"/>
        <w:kinsoku/>
        <w:wordWrap/>
        <w:overflowPunct/>
        <w:topLinePunct w:val="0"/>
        <w:autoSpaceDE/>
        <w:autoSpaceDN/>
        <w:bidi w:val="0"/>
        <w:spacing w:line="440" w:lineRule="exact"/>
        <w:ind w:firstLine="482" w:firstLineChars="200"/>
        <w:textAlignment w:val="auto"/>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十三、特别约定</w:t>
      </w:r>
    </w:p>
    <w:p>
      <w:pPr>
        <w:keepLines w:val="0"/>
        <w:pageBreakBefore w:val="0"/>
        <w:kinsoku/>
        <w:wordWrap/>
        <w:overflowPunct/>
        <w:topLinePunct w:val="0"/>
        <w:autoSpaceDE/>
        <w:autoSpaceDN/>
        <w:bidi w:val="0"/>
        <w:spacing w:line="440" w:lineRule="exact"/>
        <w:ind w:firstLine="480" w:firstLineChars="200"/>
        <w:textAlignment w:val="auto"/>
        <w:rPr>
          <w:rFonts w:hint="eastAsia" w:ascii="仿宋" w:hAnsi="仿宋" w:eastAsia="仿宋" w:cs="宋体"/>
          <w:sz w:val="24"/>
          <w:szCs w:val="24"/>
        </w:rPr>
      </w:pPr>
      <w:r>
        <w:rPr>
          <w:rFonts w:hint="eastAsia" w:ascii="仿宋" w:hAnsi="仿宋" w:eastAsia="仿宋" w:cs="宋体"/>
          <w:sz w:val="24"/>
          <w:szCs w:val="24"/>
        </w:rPr>
        <w:t>供应商参加投标前必须完成入驻湖南省政府采购电子卖场事宜，并将本项目采购的内容（商品类目：市政工程）上架至电子卖场，未按要求入驻电子卖场的视为不合格供应商，不予参加该项目的投标。</w:t>
      </w:r>
    </w:p>
    <w:p>
      <w:pPr>
        <w:keepLines w:val="0"/>
        <w:pageBreakBefore w:val="0"/>
        <w:widowControl/>
        <w:kinsoku/>
        <w:wordWrap/>
        <w:overflowPunct/>
        <w:topLinePunct w:val="0"/>
        <w:autoSpaceDE/>
        <w:autoSpaceDN/>
        <w:bidi w:val="0"/>
        <w:spacing w:line="440" w:lineRule="exact"/>
        <w:ind w:firstLine="482" w:firstLineChars="200"/>
        <w:jc w:val="left"/>
        <w:textAlignment w:val="auto"/>
        <w:rPr>
          <w:rFonts w:ascii="仿宋" w:hAnsi="仿宋" w:eastAsia="仿宋" w:cs="宋体"/>
          <w:b/>
          <w:bCs/>
          <w:sz w:val="24"/>
          <w:szCs w:val="24"/>
        </w:rPr>
      </w:pPr>
      <w:r>
        <w:rPr>
          <w:rFonts w:hint="eastAsia" w:ascii="仿宋" w:hAnsi="仿宋" w:eastAsia="仿宋" w:cs="宋体"/>
          <w:b/>
          <w:bCs/>
          <w:sz w:val="24"/>
          <w:szCs w:val="24"/>
        </w:rPr>
        <w:t>十四、响应文件提交须知</w:t>
      </w:r>
    </w:p>
    <w:p>
      <w:pPr>
        <w:keepLines w:val="0"/>
        <w:pageBreakBefore w:val="0"/>
        <w:kinsoku/>
        <w:wordWrap/>
        <w:overflowPunct/>
        <w:topLinePunct w:val="0"/>
        <w:autoSpaceDE/>
        <w:autoSpaceDN/>
        <w:bidi w:val="0"/>
        <w:spacing w:line="440" w:lineRule="exact"/>
        <w:ind w:firstLine="482" w:firstLineChars="200"/>
        <w:textAlignment w:val="auto"/>
        <w:rPr>
          <w:rFonts w:ascii="仿宋" w:hAnsi="仿宋" w:eastAsia="仿宋" w:cs="宋体"/>
          <w:b/>
          <w:bCs/>
          <w:sz w:val="24"/>
          <w:szCs w:val="24"/>
        </w:rPr>
      </w:pPr>
      <w:r>
        <w:rPr>
          <w:rFonts w:hint="eastAsia" w:ascii="仿宋" w:hAnsi="仿宋" w:eastAsia="仿宋" w:cs="宋体"/>
          <w:b/>
          <w:bCs/>
          <w:sz w:val="24"/>
          <w:szCs w:val="24"/>
        </w:rPr>
        <w:t>1.响应声明</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1.1法定代表人身份证明</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1.2法定代表人授权委托书</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1.3质量安全承诺书</w:t>
      </w:r>
    </w:p>
    <w:p>
      <w:pPr>
        <w:keepLines w:val="0"/>
        <w:pageBreakBefore w:val="0"/>
        <w:kinsoku/>
        <w:wordWrap/>
        <w:overflowPunct/>
        <w:topLinePunct w:val="0"/>
        <w:autoSpaceDE/>
        <w:autoSpaceDN/>
        <w:bidi w:val="0"/>
        <w:spacing w:line="440" w:lineRule="exact"/>
        <w:ind w:firstLine="480" w:firstLineChars="200"/>
        <w:textAlignment w:val="auto"/>
        <w:rPr>
          <w:rFonts w:hint="eastAsia" w:ascii="仿宋" w:hAnsi="仿宋" w:eastAsia="仿宋" w:cs="宋体"/>
          <w:color w:val="000000"/>
          <w:kern w:val="0"/>
          <w:sz w:val="24"/>
          <w:szCs w:val="24"/>
        </w:rPr>
      </w:pPr>
      <w:r>
        <w:rPr>
          <w:rFonts w:hint="eastAsia" w:ascii="仿宋" w:hAnsi="仿宋" w:eastAsia="仿宋" w:cs="宋体"/>
          <w:sz w:val="24"/>
          <w:szCs w:val="24"/>
        </w:rPr>
        <w:t>1.4</w:t>
      </w:r>
      <w:r>
        <w:rPr>
          <w:rFonts w:hint="eastAsia" w:ascii="仿宋" w:hAnsi="仿宋" w:eastAsia="仿宋" w:cs="宋体"/>
          <w:color w:val="000000"/>
          <w:kern w:val="0"/>
          <w:sz w:val="24"/>
          <w:szCs w:val="24"/>
        </w:rPr>
        <w:t>参加本次采购活动前3年内没有重大违法记录的书面声明</w:t>
      </w:r>
    </w:p>
    <w:p>
      <w:pPr>
        <w:keepLines w:val="0"/>
        <w:pageBreakBefore w:val="0"/>
        <w:kinsoku/>
        <w:wordWrap/>
        <w:overflowPunct/>
        <w:topLinePunct w:val="0"/>
        <w:autoSpaceDE/>
        <w:autoSpaceDN/>
        <w:bidi w:val="0"/>
        <w:spacing w:line="440" w:lineRule="exact"/>
        <w:ind w:firstLine="480" w:firstLineChars="200"/>
        <w:textAlignment w:val="auto"/>
        <w:rPr>
          <w:rFonts w:hint="eastAsia" w:ascii="仿宋" w:hAnsi="仿宋" w:eastAsia="仿宋" w:cs="宋体"/>
          <w:sz w:val="24"/>
          <w:szCs w:val="24"/>
        </w:rPr>
      </w:pPr>
      <w:r>
        <w:rPr>
          <w:rFonts w:hint="eastAsia" w:ascii="仿宋" w:hAnsi="仿宋" w:eastAsia="仿宋" w:cs="宋体"/>
          <w:color w:val="000000"/>
          <w:kern w:val="0"/>
          <w:sz w:val="24"/>
          <w:szCs w:val="24"/>
        </w:rPr>
        <w:t>1.5</w:t>
      </w:r>
      <w:r>
        <w:rPr>
          <w:rFonts w:hint="eastAsia" w:ascii="仿宋" w:hAnsi="仿宋" w:eastAsia="仿宋" w:cs="宋体"/>
          <w:sz w:val="24"/>
          <w:szCs w:val="24"/>
        </w:rPr>
        <w:t>湖南省政府采购电子卖场入驻及相关商品上架截图</w:t>
      </w:r>
    </w:p>
    <w:p>
      <w:pPr>
        <w:keepLines w:val="0"/>
        <w:pageBreakBefore w:val="0"/>
        <w:kinsoku/>
        <w:wordWrap/>
        <w:overflowPunct/>
        <w:topLinePunct w:val="0"/>
        <w:autoSpaceDE/>
        <w:autoSpaceDN/>
        <w:bidi w:val="0"/>
        <w:spacing w:line="440" w:lineRule="exact"/>
        <w:ind w:firstLine="480" w:firstLineChars="200"/>
        <w:textAlignment w:val="auto"/>
        <w:rPr>
          <w:rFonts w:hint="default" w:ascii="仿宋" w:hAnsi="仿宋" w:eastAsia="仿宋" w:cs="宋体"/>
          <w:sz w:val="24"/>
          <w:szCs w:val="24"/>
          <w:lang w:val="en-US" w:eastAsia="zh-CN"/>
        </w:rPr>
      </w:pPr>
      <w:r>
        <w:rPr>
          <w:rFonts w:hint="eastAsia" w:ascii="仿宋" w:hAnsi="仿宋" w:eastAsia="仿宋" w:cs="宋体"/>
          <w:sz w:val="24"/>
          <w:szCs w:val="24"/>
          <w:lang w:val="en-US" w:eastAsia="zh-CN"/>
        </w:rPr>
        <w:t>1.6缴纳投标保证金银行回执单</w:t>
      </w:r>
    </w:p>
    <w:p>
      <w:pPr>
        <w:keepLines w:val="0"/>
        <w:pageBreakBefore w:val="0"/>
        <w:kinsoku/>
        <w:wordWrap/>
        <w:overflowPunct/>
        <w:topLinePunct w:val="0"/>
        <w:autoSpaceDE/>
        <w:autoSpaceDN/>
        <w:bidi w:val="0"/>
        <w:spacing w:line="440" w:lineRule="exact"/>
        <w:ind w:firstLine="482" w:firstLineChars="200"/>
        <w:textAlignment w:val="auto"/>
        <w:rPr>
          <w:rFonts w:ascii="仿宋" w:hAnsi="仿宋" w:eastAsia="仿宋" w:cs="宋体"/>
          <w:b/>
          <w:bCs/>
          <w:sz w:val="24"/>
          <w:szCs w:val="24"/>
        </w:rPr>
      </w:pPr>
      <w:r>
        <w:rPr>
          <w:rFonts w:hint="eastAsia" w:ascii="仿宋" w:hAnsi="仿宋" w:eastAsia="仿宋" w:cs="宋体"/>
          <w:b/>
          <w:bCs/>
          <w:sz w:val="24"/>
          <w:szCs w:val="24"/>
        </w:rPr>
        <w:t>2.供应商的资格证明资料</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2.1供应商基本情况表及主要人员简历表</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2.2 文件规定的基本资格条件证明资料</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2.3招标文件规定的特定资格条件证明资料</w:t>
      </w:r>
    </w:p>
    <w:p>
      <w:pPr>
        <w:keepLines w:val="0"/>
        <w:pageBreakBefore w:val="0"/>
        <w:kinsoku/>
        <w:wordWrap/>
        <w:overflowPunct/>
        <w:topLinePunct w:val="0"/>
        <w:autoSpaceDE/>
        <w:autoSpaceDN/>
        <w:bidi w:val="0"/>
        <w:spacing w:line="44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2.4其他说明</w:t>
      </w:r>
    </w:p>
    <w:p>
      <w:pPr>
        <w:keepLines w:val="0"/>
        <w:pageBreakBefore w:val="0"/>
        <w:kinsoku/>
        <w:wordWrap/>
        <w:overflowPunct/>
        <w:topLinePunct w:val="0"/>
        <w:autoSpaceDE/>
        <w:autoSpaceDN/>
        <w:bidi w:val="0"/>
        <w:adjustRightInd w:val="0"/>
        <w:snapToGrid w:val="0"/>
        <w:spacing w:line="440" w:lineRule="exact"/>
        <w:ind w:firstLine="482" w:firstLineChars="200"/>
        <w:textAlignment w:val="auto"/>
        <w:rPr>
          <w:rFonts w:ascii="仿宋" w:hAnsi="仿宋" w:eastAsia="仿宋" w:cs="宋体"/>
          <w:b/>
          <w:sz w:val="24"/>
          <w:szCs w:val="24"/>
        </w:rPr>
      </w:pPr>
      <w:r>
        <w:rPr>
          <w:rFonts w:hint="eastAsia" w:ascii="仿宋" w:hAnsi="仿宋" w:eastAsia="仿宋" w:cs="宋体"/>
          <w:b/>
          <w:sz w:val="24"/>
          <w:szCs w:val="24"/>
        </w:rPr>
        <w:t>3.报价一览表（包含报价清单）</w:t>
      </w:r>
    </w:p>
    <w:p>
      <w:pPr>
        <w:keepLines w:val="0"/>
        <w:pageBreakBefore w:val="0"/>
        <w:widowControl/>
        <w:kinsoku/>
        <w:wordWrap/>
        <w:overflowPunct/>
        <w:topLinePunct w:val="0"/>
        <w:autoSpaceDE/>
        <w:autoSpaceDN/>
        <w:bidi w:val="0"/>
        <w:spacing w:line="440" w:lineRule="exact"/>
        <w:ind w:firstLine="482" w:firstLineChars="200"/>
        <w:jc w:val="left"/>
        <w:textAlignment w:val="auto"/>
        <w:rPr>
          <w:rFonts w:ascii="仿宋" w:hAnsi="仿宋" w:eastAsia="仿宋" w:cs="宋体"/>
          <w:b/>
          <w:sz w:val="24"/>
          <w:szCs w:val="24"/>
        </w:rPr>
      </w:pPr>
      <w:r>
        <w:rPr>
          <w:rFonts w:hint="eastAsia" w:ascii="仿宋" w:hAnsi="仿宋" w:eastAsia="仿宋" w:cs="宋体"/>
          <w:b/>
          <w:sz w:val="24"/>
          <w:szCs w:val="24"/>
        </w:rPr>
        <w:t>4.招标文件要求提供的相关材料及供应商认为需提供的其它资料</w:t>
      </w:r>
    </w:p>
    <w:p>
      <w:pPr>
        <w:keepNext/>
        <w:keepLines w:val="0"/>
        <w:pageBreakBefore w:val="0"/>
        <w:suppressAutoHyphens/>
        <w:kinsoku/>
        <w:wordWrap/>
        <w:overflowPunct/>
        <w:topLinePunct w:val="0"/>
        <w:autoSpaceDE/>
        <w:autoSpaceDN/>
        <w:bidi w:val="0"/>
        <w:snapToGrid w:val="0"/>
        <w:spacing w:line="440" w:lineRule="exact"/>
        <w:ind w:firstLine="482" w:firstLineChars="200"/>
        <w:textAlignment w:val="auto"/>
        <w:outlineLvl w:val="0"/>
        <w:rPr>
          <w:rFonts w:hint="eastAsia" w:ascii="Times New Roman" w:hAnsi="Times New Roman" w:eastAsia="宋体" w:cs="宋体"/>
          <w:szCs w:val="21"/>
        </w:rPr>
      </w:pPr>
      <w:r>
        <w:rPr>
          <w:rFonts w:hint="eastAsia" w:ascii="仿宋" w:hAnsi="仿宋" w:eastAsia="仿宋" w:cs="宋体"/>
          <w:b/>
          <w:sz w:val="24"/>
          <w:szCs w:val="24"/>
        </w:rPr>
        <w:t>5.投标文件一正二副（须密封），封面注明正副本，写明投标人单位名称并加盖投标人单位公章。</w:t>
      </w:r>
    </w:p>
    <w:p>
      <w:pPr>
        <w:ind w:left="2940"/>
        <w:rPr>
          <w:rFonts w:ascii="Times New Roman" w:hAnsi="Times New Roman" w:eastAsia="宋体" w:cs="宋体"/>
          <w:szCs w:val="21"/>
        </w:rPr>
      </w:pPr>
    </w:p>
    <w:p>
      <w:pPr>
        <w:ind w:firstLine="2570" w:firstLineChars="800"/>
        <w:rPr>
          <w:rFonts w:hint="eastAsia" w:ascii="仿宋" w:hAnsi="仿宋" w:eastAsia="仿宋" w:cs="宋体"/>
          <w:b/>
          <w:sz w:val="32"/>
          <w:szCs w:val="32"/>
        </w:rPr>
      </w:pPr>
    </w:p>
    <w:p>
      <w:pPr>
        <w:ind w:firstLine="2570" w:firstLineChars="800"/>
        <w:rPr>
          <w:rFonts w:ascii="仿宋" w:hAnsi="仿宋" w:eastAsia="仿宋" w:cs="宋体"/>
          <w:b/>
          <w:sz w:val="32"/>
          <w:szCs w:val="32"/>
        </w:rPr>
      </w:pPr>
      <w:r>
        <w:rPr>
          <w:rFonts w:hint="eastAsia" w:ascii="仿宋" w:hAnsi="仿宋" w:eastAsia="仿宋" w:cs="宋体"/>
          <w:b/>
          <w:sz w:val="32"/>
          <w:szCs w:val="32"/>
        </w:rPr>
        <w:t>第三章 质量安全承诺书</w:t>
      </w:r>
    </w:p>
    <w:p>
      <w:pPr>
        <w:spacing w:line="600" w:lineRule="exact"/>
        <w:ind w:firstLine="561"/>
        <w:rPr>
          <w:rFonts w:ascii="仿宋" w:hAnsi="仿宋" w:eastAsia="仿宋" w:cs="宋体"/>
          <w:color w:val="000000"/>
          <w:sz w:val="24"/>
          <w:szCs w:val="24"/>
        </w:rPr>
      </w:pPr>
    </w:p>
    <w:p>
      <w:pPr>
        <w:spacing w:line="600" w:lineRule="exact"/>
        <w:ind w:firstLine="561"/>
        <w:rPr>
          <w:rFonts w:ascii="仿宋" w:hAnsi="仿宋" w:eastAsia="仿宋" w:cs="宋体"/>
          <w:bCs/>
          <w:color w:val="000000"/>
          <w:sz w:val="24"/>
          <w:szCs w:val="24"/>
        </w:rPr>
      </w:pPr>
      <w:r>
        <w:rPr>
          <w:rFonts w:hint="eastAsia" w:ascii="仿宋" w:hAnsi="仿宋" w:eastAsia="仿宋" w:cs="宋体"/>
          <w:color w:val="000000"/>
          <w:sz w:val="24"/>
          <w:szCs w:val="24"/>
        </w:rPr>
        <w:t>1、</w:t>
      </w:r>
      <w:r>
        <w:rPr>
          <w:rFonts w:hint="eastAsia" w:ascii="仿宋" w:hAnsi="仿宋" w:eastAsia="仿宋" w:cs="宋体"/>
          <w:bCs/>
          <w:color w:val="000000"/>
          <w:sz w:val="24"/>
          <w:szCs w:val="24"/>
        </w:rPr>
        <w:t>投标人在施工过程中应强化安全自身保护意识和安全管理，做好技术交底，教育职工安全无小事，做好安全教育及宣传工作，安全生产人人有责。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cs="宋体"/>
          <w:bCs/>
          <w:color w:val="000000"/>
          <w:sz w:val="24"/>
          <w:szCs w:val="24"/>
        </w:rPr>
      </w:pPr>
      <w:r>
        <w:rPr>
          <w:rFonts w:hint="eastAsia" w:ascii="仿宋" w:hAnsi="仿宋" w:eastAsia="仿宋" w:cs="宋体"/>
          <w:bCs/>
          <w:color w:val="000000"/>
          <w:sz w:val="24"/>
          <w:szCs w:val="24"/>
        </w:rPr>
        <w:t>2、投标人必须为作业人员购买意外伤害保险和工伤保险。</w:t>
      </w:r>
    </w:p>
    <w:p>
      <w:pPr>
        <w:spacing w:line="600" w:lineRule="exact"/>
        <w:ind w:firstLine="561"/>
        <w:rPr>
          <w:rFonts w:ascii="仿宋" w:hAnsi="仿宋" w:eastAsia="仿宋" w:cs="宋体"/>
          <w:bCs/>
          <w:color w:val="000000"/>
          <w:sz w:val="24"/>
          <w:szCs w:val="24"/>
        </w:rPr>
      </w:pPr>
      <w:r>
        <w:rPr>
          <w:rFonts w:hint="eastAsia" w:ascii="仿宋" w:hAnsi="仿宋" w:eastAsia="仿宋" w:cs="宋体"/>
          <w:bCs/>
          <w:color w:val="000000"/>
          <w:sz w:val="24"/>
          <w:szCs w:val="24"/>
        </w:rPr>
        <w:t>3、投标人应严格按照有关安全规定和技术规程作业，施工过程中发生的一切质量、安全事故和经济损失均由投标人自负,招标人不负任何责任。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cs="宋体"/>
          <w:color w:val="000000"/>
          <w:sz w:val="24"/>
          <w:szCs w:val="24"/>
        </w:rPr>
      </w:pPr>
      <w:r>
        <w:rPr>
          <w:rFonts w:hint="eastAsia" w:ascii="仿宋" w:hAnsi="仿宋" w:eastAsia="仿宋" w:cs="宋体"/>
          <w:bCs/>
          <w:color w:val="000000"/>
          <w:sz w:val="24"/>
          <w:szCs w:val="24"/>
        </w:rPr>
        <w:t>4、投标人不得拖欠工人工资，</w:t>
      </w:r>
      <w:r>
        <w:rPr>
          <w:rFonts w:hint="eastAsia" w:ascii="仿宋" w:hAnsi="仿宋" w:eastAsia="仿宋" w:cs="宋体"/>
          <w:color w:val="000000"/>
          <w:sz w:val="24"/>
          <w:szCs w:val="24"/>
        </w:rPr>
        <w:t>因拖欠工人工资、报酬，引发工人蓄意闹事、围攻招标人场所或群体上访、媒体曝光的。招标人有权从投标人工程款扣除相应金额用于支付民工工资，并有权与投标人解除合同且没收履约保证金。</w:t>
      </w:r>
    </w:p>
    <w:p>
      <w:pPr>
        <w:spacing w:line="600" w:lineRule="exact"/>
        <w:ind w:firstLine="561"/>
        <w:rPr>
          <w:rFonts w:ascii="仿宋" w:hAnsi="仿宋" w:eastAsia="仿宋" w:cs="宋体"/>
          <w:bCs/>
          <w:color w:val="000000"/>
          <w:sz w:val="24"/>
          <w:szCs w:val="24"/>
        </w:rPr>
      </w:pPr>
      <w:r>
        <w:rPr>
          <w:rFonts w:hint="eastAsia" w:ascii="仿宋" w:hAnsi="仿宋" w:eastAsia="仿宋" w:cs="宋体"/>
          <w:color w:val="000000"/>
          <w:sz w:val="24"/>
          <w:szCs w:val="24"/>
        </w:rPr>
        <w:t>5、</w:t>
      </w:r>
      <w:r>
        <w:rPr>
          <w:rFonts w:hint="eastAsia" w:ascii="仿宋" w:hAnsi="仿宋" w:eastAsia="仿宋" w:cs="宋体"/>
          <w:bCs/>
          <w:color w:val="000000"/>
          <w:sz w:val="24"/>
          <w:szCs w:val="24"/>
        </w:rPr>
        <w:t>投标人必须严格按国家及地方相关规范、规定要求施工。</w:t>
      </w:r>
    </w:p>
    <w:p>
      <w:pPr>
        <w:snapToGrid w:val="0"/>
        <w:spacing w:line="520" w:lineRule="exact"/>
        <w:jc w:val="center"/>
        <w:rPr>
          <w:rFonts w:ascii="仿宋" w:hAnsi="仿宋" w:eastAsia="仿宋" w:cs="宋体"/>
          <w:color w:val="000000"/>
          <w:sz w:val="24"/>
          <w:szCs w:val="24"/>
        </w:rPr>
      </w:pPr>
      <w:r>
        <w:rPr>
          <w:rFonts w:hint="eastAsia" w:ascii="仿宋" w:hAnsi="仿宋" w:eastAsia="仿宋" w:cs="宋体"/>
          <w:color w:val="000000"/>
          <w:sz w:val="24"/>
          <w:szCs w:val="24"/>
        </w:rPr>
        <w:t xml:space="preserve"> </w:t>
      </w:r>
    </w:p>
    <w:p>
      <w:pPr>
        <w:snapToGrid w:val="0"/>
        <w:spacing w:line="520" w:lineRule="exact"/>
        <w:jc w:val="center"/>
        <w:rPr>
          <w:rFonts w:ascii="仿宋" w:hAnsi="仿宋" w:eastAsia="仿宋" w:cs="宋体"/>
          <w:color w:val="000000"/>
          <w:sz w:val="24"/>
          <w:szCs w:val="24"/>
        </w:rPr>
      </w:pPr>
      <w:r>
        <w:rPr>
          <w:rFonts w:hint="eastAsia" w:ascii="仿宋" w:hAnsi="仿宋" w:eastAsia="仿宋" w:cs="宋体"/>
          <w:color w:val="000000"/>
          <w:sz w:val="24"/>
          <w:szCs w:val="24"/>
        </w:rPr>
        <w:t xml:space="preserve"> </w:t>
      </w:r>
    </w:p>
    <w:p>
      <w:pPr>
        <w:snapToGrid w:val="0"/>
        <w:spacing w:line="520" w:lineRule="exact"/>
        <w:ind w:firstLine="3840" w:firstLineChars="1600"/>
        <w:rPr>
          <w:rFonts w:ascii="仿宋" w:hAnsi="仿宋" w:eastAsia="仿宋" w:cs="宋体"/>
          <w:color w:val="000000"/>
          <w:sz w:val="24"/>
          <w:szCs w:val="24"/>
        </w:rPr>
      </w:pPr>
      <w:r>
        <w:rPr>
          <w:rFonts w:hint="eastAsia" w:ascii="仿宋" w:hAnsi="仿宋" w:eastAsia="仿宋" w:cs="宋体"/>
          <w:color w:val="000000"/>
          <w:sz w:val="24"/>
          <w:szCs w:val="24"/>
        </w:rPr>
        <w:t>投  标  人：（签章)</w:t>
      </w:r>
    </w:p>
    <w:p>
      <w:pPr>
        <w:snapToGrid w:val="0"/>
        <w:spacing w:line="520" w:lineRule="exact"/>
        <w:ind w:right="420" w:firstLine="3840" w:firstLineChars="1600"/>
        <w:rPr>
          <w:rFonts w:ascii="仿宋" w:hAnsi="仿宋" w:eastAsia="仿宋" w:cs="宋体"/>
          <w:color w:val="000000"/>
          <w:sz w:val="24"/>
          <w:szCs w:val="24"/>
        </w:rPr>
      </w:pPr>
      <w:r>
        <w:rPr>
          <w:rFonts w:hint="eastAsia" w:ascii="仿宋" w:hAnsi="仿宋" w:eastAsia="仿宋" w:cs="宋体"/>
          <w:color w:val="000000"/>
          <w:sz w:val="24"/>
          <w:szCs w:val="24"/>
        </w:rPr>
        <w:t>法定代表人：（签字）</w:t>
      </w:r>
    </w:p>
    <w:p>
      <w:pPr>
        <w:snapToGrid w:val="0"/>
        <w:spacing w:line="520" w:lineRule="exact"/>
        <w:ind w:right="420"/>
        <w:jc w:val="center"/>
        <w:rPr>
          <w:rFonts w:ascii="仿宋" w:hAnsi="仿宋" w:eastAsia="仿宋" w:cs="宋体"/>
          <w:color w:val="000000"/>
          <w:sz w:val="24"/>
          <w:szCs w:val="24"/>
        </w:rPr>
      </w:pPr>
      <w:r>
        <w:rPr>
          <w:rFonts w:hint="eastAsia" w:ascii="仿宋" w:hAnsi="仿宋" w:eastAsia="仿宋" w:cs="宋体"/>
          <w:color w:val="000000"/>
          <w:sz w:val="24"/>
          <w:szCs w:val="24"/>
        </w:rPr>
        <w:t xml:space="preserve">                           </w:t>
      </w:r>
    </w:p>
    <w:p>
      <w:pPr>
        <w:snapToGrid w:val="0"/>
        <w:spacing w:line="520" w:lineRule="exact"/>
        <w:ind w:right="420"/>
        <w:jc w:val="center"/>
        <w:rPr>
          <w:rFonts w:ascii="仿宋" w:hAnsi="仿宋" w:eastAsia="仿宋" w:cs="宋体"/>
          <w:color w:val="000000"/>
          <w:sz w:val="24"/>
          <w:szCs w:val="24"/>
        </w:rPr>
      </w:pPr>
      <w:r>
        <w:rPr>
          <w:rFonts w:hint="eastAsia" w:ascii="仿宋" w:hAnsi="仿宋" w:eastAsia="仿宋" w:cs="宋体"/>
          <w:color w:val="000000"/>
          <w:sz w:val="24"/>
          <w:szCs w:val="24"/>
        </w:rPr>
        <w:t xml:space="preserve">                                                   年    月   日</w:t>
      </w:r>
    </w:p>
    <w:p>
      <w:pPr>
        <w:rPr>
          <w:rFonts w:ascii="Times New Roman" w:hAnsi="Times New Roman" w:eastAsia="宋体" w:cs="宋体"/>
          <w:szCs w:val="21"/>
        </w:rPr>
      </w:pPr>
    </w:p>
    <w:p>
      <w:pPr>
        <w:suppressAutoHyphens/>
        <w:spacing w:before="100" w:beforeAutospacing="1" w:after="120"/>
        <w:ind w:left="200" w:firstLine="420" w:firstLineChars="200"/>
        <w:rPr>
          <w:rFonts w:ascii="Times New Roman" w:hAnsi="Times New Roman" w:eastAsia="宋体" w:cs="Times New Roman"/>
          <w:szCs w:val="21"/>
        </w:rPr>
      </w:pPr>
    </w:p>
    <w:p>
      <w:pPr>
        <w:ind w:firstLine="420" w:firstLineChars="200"/>
        <w:rPr>
          <w:rFonts w:ascii="Times New Roman" w:hAnsi="Times New Roman" w:eastAsia="宋体" w:cs="宋体"/>
          <w:szCs w:val="21"/>
        </w:rPr>
      </w:pPr>
    </w:p>
    <w:p>
      <w:pPr>
        <w:ind w:firstLine="420" w:firstLineChars="200"/>
        <w:rPr>
          <w:rFonts w:ascii="Times New Roman" w:hAnsi="Times New Roman" w:eastAsia="宋体" w:cs="宋体"/>
          <w:szCs w:val="21"/>
        </w:rPr>
      </w:pPr>
    </w:p>
    <w:p>
      <w:pPr>
        <w:ind w:firstLine="420" w:firstLineChars="200"/>
        <w:rPr>
          <w:rFonts w:ascii="Times New Roman" w:hAnsi="Times New Roman" w:eastAsia="宋体" w:cs="宋体"/>
          <w:szCs w:val="21"/>
        </w:rPr>
      </w:pPr>
    </w:p>
    <w:p>
      <w:pPr>
        <w:keepNext/>
        <w:suppressAutoHyphens/>
        <w:snapToGrid w:val="0"/>
        <w:spacing w:line="360" w:lineRule="exact"/>
        <w:ind w:firstLine="2570" w:firstLineChars="800"/>
        <w:outlineLvl w:val="0"/>
        <w:rPr>
          <w:rFonts w:ascii="仿宋" w:hAnsi="仿宋" w:eastAsia="仿宋" w:cs="Times New Roman"/>
          <w:b/>
          <w:bCs/>
          <w:kern w:val="0"/>
          <w:sz w:val="32"/>
          <w:szCs w:val="32"/>
        </w:rPr>
      </w:pPr>
    </w:p>
    <w:p>
      <w:pPr>
        <w:ind w:firstLine="2875" w:firstLineChars="895"/>
        <w:rPr>
          <w:rFonts w:ascii="仿宋" w:hAnsi="仿宋" w:eastAsia="仿宋" w:cs="宋体"/>
          <w:b/>
          <w:sz w:val="32"/>
          <w:szCs w:val="32"/>
        </w:rPr>
      </w:pPr>
    </w:p>
    <w:p>
      <w:pPr>
        <w:ind w:left="2940"/>
        <w:rPr>
          <w:rFonts w:ascii="Times New Roman" w:hAnsi="Times New Roman" w:eastAsia="宋体" w:cs="宋体"/>
          <w:szCs w:val="21"/>
        </w:rPr>
      </w:pPr>
    </w:p>
    <w:p>
      <w:pPr>
        <w:rPr>
          <w:rFonts w:ascii="Times New Roman" w:hAnsi="Times New Roman" w:eastAsia="宋体" w:cs="宋体"/>
          <w:szCs w:val="21"/>
        </w:rPr>
      </w:pPr>
    </w:p>
    <w:p>
      <w:pPr>
        <w:ind w:left="2940"/>
        <w:rPr>
          <w:rFonts w:ascii="Times New Roman" w:hAnsi="Times New Roman" w:eastAsia="宋体" w:cs="宋体"/>
          <w:szCs w:val="21"/>
        </w:rPr>
      </w:pPr>
    </w:p>
    <w:p>
      <w:pPr>
        <w:widowControl/>
        <w:shd w:val="clear" w:color="auto" w:fill="FFFFFF"/>
        <w:spacing w:before="150" w:line="360" w:lineRule="exact"/>
        <w:ind w:firstLine="2249" w:firstLineChars="700"/>
        <w:rPr>
          <w:rFonts w:ascii="仿宋" w:hAnsi="仿宋" w:eastAsia="仿宋" w:cs="宋体"/>
          <w:b/>
          <w:color w:val="auto"/>
          <w:kern w:val="0"/>
          <w:sz w:val="24"/>
          <w:szCs w:val="24"/>
          <w:highlight w:val="none"/>
        </w:rPr>
      </w:pPr>
      <w:r>
        <w:rPr>
          <w:rFonts w:hint="eastAsia" w:ascii="仿宋" w:hAnsi="仿宋" w:eastAsia="仿宋" w:cs="宋体"/>
          <w:b/>
          <w:bCs w:val="0"/>
          <w:color w:val="auto"/>
          <w:kern w:val="0"/>
          <w:sz w:val="32"/>
          <w:szCs w:val="32"/>
          <w:highlight w:val="none"/>
        </w:rPr>
        <w:t>第四章 评标方法及标准</w:t>
      </w:r>
    </w:p>
    <w:p>
      <w:pPr>
        <w:spacing w:line="400" w:lineRule="exact"/>
        <w:ind w:firstLine="555"/>
        <w:rPr>
          <w:rFonts w:ascii="仿宋" w:hAnsi="仿宋" w:eastAsia="仿宋" w:cs="宋体"/>
          <w:b/>
          <w:color w:val="auto"/>
          <w:sz w:val="24"/>
          <w:szCs w:val="24"/>
          <w:highlight w:val="none"/>
        </w:rPr>
      </w:pPr>
      <w:r>
        <w:rPr>
          <w:rFonts w:hint="eastAsia" w:ascii="仿宋" w:hAnsi="仿宋" w:eastAsia="仿宋" w:cs="宋体"/>
          <w:b/>
          <w:color w:val="auto"/>
          <w:sz w:val="24"/>
          <w:szCs w:val="24"/>
          <w:highlight w:val="none"/>
        </w:rPr>
        <w:t>一、评标方法</w:t>
      </w:r>
    </w:p>
    <w:p>
      <w:pPr>
        <w:spacing w:line="400" w:lineRule="exact"/>
        <w:ind w:firstLine="480" w:firstLineChars="200"/>
        <w:rPr>
          <w:rFonts w:ascii="仿宋" w:hAnsi="仿宋" w:eastAsia="仿宋" w:cs="宋体"/>
          <w:color w:val="auto"/>
          <w:sz w:val="24"/>
          <w:szCs w:val="24"/>
          <w:highlight w:val="none"/>
        </w:rPr>
      </w:pPr>
      <w:r>
        <w:rPr>
          <w:rFonts w:hint="eastAsia" w:ascii="仿宋" w:hAnsi="仿宋" w:eastAsia="仿宋" w:cs="宋体"/>
          <w:color w:val="auto"/>
          <w:sz w:val="24"/>
          <w:szCs w:val="24"/>
          <w:highlight w:val="none"/>
        </w:rPr>
        <w:t>综合评分法，即投标文件能够最大限度的满足招标文件的规定的各项综合评价标准且经评审得分最高的投标人为中标候选人的评标方法。</w:t>
      </w:r>
    </w:p>
    <w:p>
      <w:pPr>
        <w:spacing w:line="400" w:lineRule="exact"/>
        <w:ind w:firstLine="482" w:firstLineChars="200"/>
        <w:rPr>
          <w:rFonts w:ascii="仿宋" w:hAnsi="仿宋" w:eastAsia="仿宋" w:cs="宋体"/>
          <w:color w:val="auto"/>
          <w:sz w:val="24"/>
          <w:szCs w:val="24"/>
          <w:highlight w:val="none"/>
        </w:rPr>
      </w:pPr>
      <w:r>
        <w:rPr>
          <w:rFonts w:hint="eastAsia" w:ascii="仿宋" w:hAnsi="仿宋" w:eastAsia="仿宋" w:cs="宋体"/>
          <w:b/>
          <w:color w:val="auto"/>
          <w:sz w:val="24"/>
          <w:szCs w:val="24"/>
          <w:highlight w:val="none"/>
        </w:rPr>
        <w:t>二、评标因素</w:t>
      </w:r>
      <w:r>
        <w:rPr>
          <w:rFonts w:hint="eastAsia" w:ascii="仿宋" w:hAnsi="仿宋" w:eastAsia="仿宋" w:cs="宋体"/>
          <w:color w:val="auto"/>
          <w:sz w:val="24"/>
          <w:szCs w:val="24"/>
          <w:highlight w:val="none"/>
        </w:rPr>
        <w:t>：价格、技术、商务以及相应的比重或者权值等。</w:t>
      </w:r>
    </w:p>
    <w:p>
      <w:pPr>
        <w:spacing w:line="400" w:lineRule="exact"/>
        <w:ind w:firstLine="482" w:firstLineChars="200"/>
        <w:rPr>
          <w:rFonts w:ascii="仿宋" w:hAnsi="仿宋" w:eastAsia="仿宋" w:cs="宋体"/>
          <w:b/>
          <w:color w:val="auto"/>
          <w:sz w:val="24"/>
          <w:szCs w:val="24"/>
          <w:highlight w:val="none"/>
        </w:rPr>
      </w:pPr>
      <w:r>
        <w:rPr>
          <w:rFonts w:hint="eastAsia" w:ascii="仿宋" w:hAnsi="仿宋" w:eastAsia="仿宋" w:cs="宋体"/>
          <w:b/>
          <w:color w:val="auto"/>
          <w:sz w:val="24"/>
          <w:szCs w:val="24"/>
          <w:highlight w:val="none"/>
        </w:rPr>
        <w:t>三、权值范围</w:t>
      </w:r>
    </w:p>
    <w:tbl>
      <w:tblPr>
        <w:tblStyle w:val="4"/>
        <w:tblW w:w="9498" w:type="dxa"/>
        <w:tblInd w:w="-4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0"/>
        <w:gridCol w:w="4640"/>
        <w:gridCol w:w="3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790" w:type="dxa"/>
            <w:vAlign w:val="center"/>
          </w:tcPr>
          <w:p>
            <w:pPr>
              <w:spacing w:line="320" w:lineRule="exact"/>
              <w:jc w:val="center"/>
              <w:rPr>
                <w:rFonts w:ascii="仿宋" w:hAnsi="仿宋" w:eastAsia="仿宋" w:cs="宋体"/>
                <w:b/>
                <w:color w:val="auto"/>
                <w:szCs w:val="21"/>
                <w:highlight w:val="none"/>
              </w:rPr>
            </w:pPr>
            <w:r>
              <w:rPr>
                <w:rFonts w:hint="eastAsia" w:ascii="仿宋" w:hAnsi="仿宋" w:eastAsia="仿宋" w:cs="宋体"/>
                <w:b/>
                <w:color w:val="auto"/>
                <w:szCs w:val="21"/>
                <w:highlight w:val="none"/>
              </w:rPr>
              <w:t>序</w:t>
            </w:r>
            <w:r>
              <w:rPr>
                <w:rFonts w:ascii="仿宋" w:hAnsi="仿宋" w:eastAsia="仿宋" w:cs="宋体"/>
                <w:b/>
                <w:color w:val="auto"/>
                <w:szCs w:val="21"/>
                <w:highlight w:val="none"/>
              </w:rPr>
              <w:t xml:space="preserve"> </w:t>
            </w:r>
            <w:r>
              <w:rPr>
                <w:rFonts w:hint="eastAsia" w:ascii="仿宋" w:hAnsi="仿宋" w:eastAsia="仿宋" w:cs="宋体"/>
                <w:b/>
                <w:color w:val="auto"/>
                <w:szCs w:val="21"/>
                <w:highlight w:val="none"/>
              </w:rPr>
              <w:t>号</w:t>
            </w:r>
          </w:p>
        </w:tc>
        <w:tc>
          <w:tcPr>
            <w:tcW w:w="4640" w:type="dxa"/>
            <w:vAlign w:val="center"/>
          </w:tcPr>
          <w:p>
            <w:pPr>
              <w:spacing w:line="320" w:lineRule="exact"/>
              <w:jc w:val="center"/>
              <w:rPr>
                <w:rFonts w:ascii="仿宋" w:hAnsi="仿宋" w:eastAsia="仿宋" w:cs="宋体"/>
                <w:b/>
                <w:color w:val="auto"/>
                <w:szCs w:val="21"/>
                <w:highlight w:val="none"/>
              </w:rPr>
            </w:pPr>
            <w:r>
              <w:rPr>
                <w:rFonts w:hint="eastAsia" w:ascii="仿宋" w:hAnsi="仿宋" w:eastAsia="仿宋" w:cs="Times New Roman"/>
                <w:b/>
                <w:color w:val="auto"/>
                <w:szCs w:val="21"/>
                <w:highlight w:val="none"/>
              </w:rPr>
              <w:t>评标因素</w:t>
            </w:r>
          </w:p>
        </w:tc>
        <w:tc>
          <w:tcPr>
            <w:tcW w:w="3068" w:type="dxa"/>
            <w:vAlign w:val="center"/>
          </w:tcPr>
          <w:p>
            <w:pPr>
              <w:spacing w:line="320" w:lineRule="exact"/>
              <w:jc w:val="center"/>
              <w:rPr>
                <w:rFonts w:ascii="仿宋" w:hAnsi="仿宋" w:eastAsia="仿宋" w:cs="宋体"/>
                <w:b/>
                <w:color w:val="auto"/>
                <w:szCs w:val="21"/>
                <w:highlight w:val="none"/>
              </w:rPr>
            </w:pPr>
            <w:r>
              <w:rPr>
                <w:rFonts w:hint="eastAsia" w:ascii="仿宋" w:hAnsi="仿宋" w:eastAsia="仿宋" w:cs="宋体"/>
                <w:b/>
                <w:color w:val="auto"/>
                <w:szCs w:val="21"/>
                <w:highlight w:val="none"/>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790" w:type="dxa"/>
            <w:vAlign w:val="center"/>
          </w:tcPr>
          <w:p>
            <w:pPr>
              <w:spacing w:line="320" w:lineRule="exact"/>
              <w:jc w:val="center"/>
              <w:rPr>
                <w:rFonts w:ascii="仿宋" w:hAnsi="仿宋" w:eastAsia="仿宋" w:cs="宋体"/>
                <w:color w:val="auto"/>
                <w:szCs w:val="21"/>
                <w:highlight w:val="none"/>
              </w:rPr>
            </w:pPr>
            <w:r>
              <w:rPr>
                <w:rFonts w:ascii="仿宋" w:hAnsi="仿宋" w:eastAsia="仿宋" w:cs="宋体"/>
                <w:color w:val="auto"/>
                <w:szCs w:val="21"/>
                <w:highlight w:val="none"/>
              </w:rPr>
              <w:t>1</w:t>
            </w:r>
          </w:p>
        </w:tc>
        <w:tc>
          <w:tcPr>
            <w:tcW w:w="4640" w:type="dxa"/>
            <w:vAlign w:val="center"/>
          </w:tcPr>
          <w:p>
            <w:pPr>
              <w:spacing w:line="320" w:lineRule="exact"/>
              <w:jc w:val="center"/>
              <w:rPr>
                <w:rFonts w:ascii="仿宋" w:hAnsi="仿宋" w:eastAsia="仿宋" w:cs="宋体"/>
                <w:color w:val="auto"/>
                <w:szCs w:val="21"/>
                <w:highlight w:val="none"/>
              </w:rPr>
            </w:pPr>
            <w:r>
              <w:rPr>
                <w:rFonts w:hint="eastAsia" w:ascii="仿宋" w:hAnsi="仿宋" w:eastAsia="仿宋" w:cs="宋体"/>
                <w:color w:val="auto"/>
                <w:szCs w:val="21"/>
                <w:highlight w:val="none"/>
              </w:rPr>
              <w:t>报价部分</w:t>
            </w:r>
          </w:p>
        </w:tc>
        <w:tc>
          <w:tcPr>
            <w:tcW w:w="3068" w:type="dxa"/>
            <w:vAlign w:val="center"/>
          </w:tcPr>
          <w:p>
            <w:pPr>
              <w:spacing w:line="320" w:lineRule="exact"/>
              <w:jc w:val="center"/>
              <w:rPr>
                <w:rFonts w:ascii="仿宋" w:hAnsi="仿宋" w:eastAsia="仿宋" w:cs="宋体"/>
                <w:color w:val="auto"/>
                <w:szCs w:val="21"/>
                <w:highlight w:val="none"/>
              </w:rPr>
            </w:pPr>
            <w:r>
              <w:rPr>
                <w:rFonts w:hint="eastAsia" w:ascii="仿宋" w:hAnsi="仿宋" w:eastAsia="仿宋" w:cs="宋体"/>
                <w:color w:val="auto"/>
                <w:szCs w:val="21"/>
                <w:highlight w:val="none"/>
              </w:rPr>
              <w:t>4</w:t>
            </w:r>
            <w:r>
              <w:rPr>
                <w:rFonts w:ascii="仿宋" w:hAnsi="仿宋" w:eastAsia="仿宋" w:cs="宋体"/>
                <w:color w:val="auto"/>
                <w:szCs w:val="21"/>
                <w:highlight w:val="none"/>
              </w:rPr>
              <w:t>0</w:t>
            </w:r>
            <w:r>
              <w:rPr>
                <w:rFonts w:hint="eastAsia" w:ascii="仿宋" w:hAnsi="仿宋" w:eastAsia="仿宋" w:cs="宋体"/>
                <w:color w:val="auto"/>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790" w:type="dxa"/>
            <w:vAlign w:val="center"/>
          </w:tcPr>
          <w:p>
            <w:pPr>
              <w:spacing w:line="320" w:lineRule="exact"/>
              <w:jc w:val="center"/>
              <w:rPr>
                <w:rFonts w:ascii="仿宋" w:hAnsi="仿宋" w:eastAsia="仿宋" w:cs="宋体"/>
                <w:color w:val="auto"/>
                <w:szCs w:val="21"/>
                <w:highlight w:val="none"/>
              </w:rPr>
            </w:pPr>
            <w:r>
              <w:rPr>
                <w:rFonts w:ascii="仿宋" w:hAnsi="仿宋" w:eastAsia="仿宋" w:cs="宋体"/>
                <w:color w:val="auto"/>
                <w:szCs w:val="21"/>
                <w:highlight w:val="none"/>
              </w:rPr>
              <w:t>2</w:t>
            </w:r>
          </w:p>
        </w:tc>
        <w:tc>
          <w:tcPr>
            <w:tcW w:w="4640" w:type="dxa"/>
            <w:vAlign w:val="center"/>
          </w:tcPr>
          <w:p>
            <w:pPr>
              <w:spacing w:line="320" w:lineRule="exact"/>
              <w:jc w:val="center"/>
              <w:rPr>
                <w:rFonts w:ascii="仿宋" w:hAnsi="仿宋" w:eastAsia="仿宋" w:cs="宋体"/>
                <w:color w:val="auto"/>
                <w:szCs w:val="21"/>
                <w:highlight w:val="none"/>
              </w:rPr>
            </w:pPr>
            <w:r>
              <w:rPr>
                <w:rFonts w:hint="eastAsia" w:ascii="仿宋" w:hAnsi="仿宋" w:eastAsia="仿宋" w:cs="宋体"/>
                <w:color w:val="auto"/>
                <w:szCs w:val="21"/>
                <w:highlight w:val="none"/>
              </w:rPr>
              <w:t>技术部分</w:t>
            </w:r>
          </w:p>
        </w:tc>
        <w:tc>
          <w:tcPr>
            <w:tcW w:w="3068" w:type="dxa"/>
            <w:vAlign w:val="center"/>
          </w:tcPr>
          <w:p>
            <w:pPr>
              <w:spacing w:line="320" w:lineRule="exact"/>
              <w:jc w:val="center"/>
              <w:rPr>
                <w:rFonts w:ascii="仿宋" w:hAnsi="仿宋" w:eastAsia="仿宋" w:cs="宋体"/>
                <w:color w:val="auto"/>
                <w:szCs w:val="21"/>
                <w:highlight w:val="none"/>
              </w:rPr>
            </w:pPr>
            <w:r>
              <w:rPr>
                <w:rFonts w:hint="eastAsia" w:ascii="仿宋" w:hAnsi="仿宋" w:eastAsia="仿宋" w:cs="宋体"/>
                <w:color w:val="auto"/>
                <w:szCs w:val="21"/>
                <w:highlight w:val="none"/>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790" w:type="dxa"/>
            <w:vAlign w:val="center"/>
          </w:tcPr>
          <w:p>
            <w:pPr>
              <w:spacing w:line="320" w:lineRule="exact"/>
              <w:jc w:val="center"/>
              <w:rPr>
                <w:rFonts w:ascii="仿宋" w:hAnsi="仿宋" w:eastAsia="仿宋" w:cs="宋体"/>
                <w:color w:val="auto"/>
                <w:szCs w:val="21"/>
                <w:highlight w:val="none"/>
              </w:rPr>
            </w:pPr>
            <w:r>
              <w:rPr>
                <w:rFonts w:ascii="仿宋" w:hAnsi="仿宋" w:eastAsia="仿宋" w:cs="宋体"/>
                <w:color w:val="auto"/>
                <w:szCs w:val="21"/>
                <w:highlight w:val="none"/>
              </w:rPr>
              <w:t>3</w:t>
            </w:r>
          </w:p>
        </w:tc>
        <w:tc>
          <w:tcPr>
            <w:tcW w:w="4640" w:type="dxa"/>
            <w:vAlign w:val="center"/>
          </w:tcPr>
          <w:p>
            <w:pPr>
              <w:spacing w:line="320" w:lineRule="exact"/>
              <w:jc w:val="center"/>
              <w:rPr>
                <w:rFonts w:ascii="仿宋" w:hAnsi="仿宋" w:eastAsia="仿宋" w:cs="宋体"/>
                <w:color w:val="auto"/>
                <w:szCs w:val="21"/>
                <w:highlight w:val="none"/>
              </w:rPr>
            </w:pPr>
            <w:r>
              <w:rPr>
                <w:rFonts w:hint="eastAsia" w:ascii="仿宋" w:hAnsi="仿宋" w:eastAsia="仿宋" w:cs="宋体"/>
                <w:color w:val="auto"/>
                <w:szCs w:val="21"/>
                <w:highlight w:val="none"/>
              </w:rPr>
              <w:t>商务部分</w:t>
            </w:r>
          </w:p>
        </w:tc>
        <w:tc>
          <w:tcPr>
            <w:tcW w:w="3068" w:type="dxa"/>
            <w:vAlign w:val="center"/>
          </w:tcPr>
          <w:p>
            <w:pPr>
              <w:spacing w:line="320" w:lineRule="exact"/>
              <w:jc w:val="center"/>
              <w:rPr>
                <w:rFonts w:ascii="仿宋" w:hAnsi="仿宋" w:eastAsia="仿宋" w:cs="宋体"/>
                <w:color w:val="auto"/>
                <w:szCs w:val="21"/>
                <w:highlight w:val="none"/>
              </w:rPr>
            </w:pPr>
            <w:r>
              <w:rPr>
                <w:rFonts w:hint="eastAsia" w:ascii="仿宋" w:hAnsi="仿宋" w:eastAsia="仿宋" w:cs="宋体"/>
                <w:color w:val="auto"/>
                <w:szCs w:val="21"/>
                <w:highlight w:val="none"/>
              </w:rPr>
              <w:t>2</w:t>
            </w:r>
            <w:r>
              <w:rPr>
                <w:rFonts w:ascii="仿宋" w:hAnsi="仿宋" w:eastAsia="仿宋" w:cs="宋体"/>
                <w:color w:val="auto"/>
                <w:szCs w:val="21"/>
                <w:highlight w:val="none"/>
              </w:rPr>
              <w:t>0</w:t>
            </w:r>
            <w:r>
              <w:rPr>
                <w:rFonts w:hint="eastAsia" w:ascii="仿宋" w:hAnsi="仿宋" w:eastAsia="仿宋" w:cs="宋体"/>
                <w:color w:val="auto"/>
                <w:szCs w:val="21"/>
                <w:highlight w:val="none"/>
              </w:rPr>
              <w:t>分</w:t>
            </w:r>
          </w:p>
        </w:tc>
      </w:tr>
    </w:tbl>
    <w:p>
      <w:pPr>
        <w:suppressAutoHyphens/>
        <w:ind w:firstLine="482" w:firstLineChars="200"/>
        <w:outlineLvl w:val="0"/>
        <w:rPr>
          <w:rFonts w:ascii="仿宋" w:hAnsi="仿宋" w:eastAsia="仿宋" w:cs="Times New Roman"/>
          <w:b/>
          <w:bCs/>
          <w:color w:val="auto"/>
          <w:sz w:val="24"/>
          <w:szCs w:val="24"/>
          <w:highlight w:val="none"/>
        </w:rPr>
      </w:pPr>
      <w:r>
        <w:rPr>
          <w:rFonts w:hint="eastAsia" w:ascii="仿宋" w:hAnsi="仿宋" w:eastAsia="仿宋" w:cs="Times New Roman"/>
          <w:b/>
          <w:bCs/>
          <w:color w:val="auto"/>
          <w:sz w:val="24"/>
          <w:szCs w:val="24"/>
          <w:highlight w:val="none"/>
        </w:rPr>
        <w:t>四、评分标准</w:t>
      </w:r>
    </w:p>
    <w:tbl>
      <w:tblPr>
        <w:tblStyle w:val="4"/>
        <w:tblW w:w="9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1716"/>
        <w:gridCol w:w="780"/>
        <w:gridCol w:w="5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187" w:type="dxa"/>
            <w:vAlign w:val="center"/>
          </w:tcPr>
          <w:p>
            <w:pPr>
              <w:widowControl/>
              <w:spacing w:line="240" w:lineRule="exact"/>
              <w:jc w:val="center"/>
              <w:rPr>
                <w:rFonts w:ascii="仿宋" w:hAnsi="仿宋" w:eastAsia="仿宋" w:cs="仿宋"/>
                <w:b/>
                <w:bCs/>
                <w:color w:val="auto"/>
                <w:szCs w:val="21"/>
                <w:highlight w:val="none"/>
              </w:rPr>
            </w:pPr>
            <w:r>
              <w:rPr>
                <w:rFonts w:hint="eastAsia" w:ascii="仿宋" w:hAnsi="仿宋" w:eastAsia="仿宋" w:cs="仿宋"/>
                <w:b/>
                <w:bCs/>
                <w:color w:val="auto"/>
                <w:kern w:val="0"/>
                <w:sz w:val="24"/>
                <w:szCs w:val="21"/>
                <w:highlight w:val="none"/>
              </w:rPr>
              <w:t>评审因素</w:t>
            </w:r>
          </w:p>
        </w:tc>
        <w:tc>
          <w:tcPr>
            <w:tcW w:w="1716" w:type="dxa"/>
            <w:vAlign w:val="center"/>
          </w:tcPr>
          <w:p>
            <w:pPr>
              <w:widowControl/>
              <w:spacing w:line="240" w:lineRule="exact"/>
              <w:jc w:val="center"/>
              <w:rPr>
                <w:rFonts w:ascii="仿宋" w:hAnsi="仿宋" w:eastAsia="仿宋" w:cs="仿宋"/>
                <w:b/>
                <w:bCs/>
                <w:color w:val="auto"/>
                <w:szCs w:val="21"/>
                <w:highlight w:val="none"/>
              </w:rPr>
            </w:pPr>
            <w:r>
              <w:rPr>
                <w:rFonts w:hint="eastAsia" w:ascii="仿宋" w:hAnsi="仿宋" w:eastAsia="仿宋" w:cs="仿宋"/>
                <w:b/>
                <w:bCs/>
                <w:color w:val="auto"/>
                <w:kern w:val="0"/>
                <w:sz w:val="24"/>
                <w:szCs w:val="21"/>
                <w:highlight w:val="none"/>
              </w:rPr>
              <w:t>计分因素</w:t>
            </w:r>
          </w:p>
        </w:tc>
        <w:tc>
          <w:tcPr>
            <w:tcW w:w="780" w:type="dxa"/>
            <w:vAlign w:val="center"/>
          </w:tcPr>
          <w:p>
            <w:pPr>
              <w:widowControl/>
              <w:spacing w:line="240" w:lineRule="exact"/>
              <w:jc w:val="center"/>
              <w:rPr>
                <w:rFonts w:ascii="仿宋" w:hAnsi="仿宋" w:eastAsia="仿宋" w:cs="仿宋"/>
                <w:b/>
                <w:bCs/>
                <w:color w:val="auto"/>
                <w:szCs w:val="21"/>
                <w:highlight w:val="none"/>
              </w:rPr>
            </w:pPr>
            <w:r>
              <w:rPr>
                <w:rFonts w:hint="eastAsia" w:ascii="仿宋" w:hAnsi="仿宋" w:eastAsia="仿宋" w:cs="仿宋"/>
                <w:b/>
                <w:bCs/>
                <w:color w:val="auto"/>
                <w:kern w:val="0"/>
                <w:sz w:val="24"/>
                <w:szCs w:val="21"/>
                <w:highlight w:val="none"/>
              </w:rPr>
              <w:t>分值</w:t>
            </w:r>
          </w:p>
        </w:tc>
        <w:tc>
          <w:tcPr>
            <w:tcW w:w="5850" w:type="dxa"/>
            <w:vAlign w:val="center"/>
          </w:tcPr>
          <w:p>
            <w:pPr>
              <w:tabs>
                <w:tab w:val="left" w:pos="0"/>
              </w:tabs>
              <w:adjustRightInd w:val="0"/>
              <w:snapToGrid w:val="0"/>
              <w:spacing w:line="240" w:lineRule="exact"/>
              <w:ind w:firstLine="1662" w:firstLineChars="690"/>
              <w:rPr>
                <w:rFonts w:ascii="仿宋" w:hAnsi="仿宋" w:eastAsia="仿宋" w:cs="仿宋"/>
                <w:b/>
                <w:bCs/>
                <w:color w:val="auto"/>
                <w:szCs w:val="21"/>
                <w:highlight w:val="none"/>
              </w:rPr>
            </w:pPr>
            <w:r>
              <w:rPr>
                <w:rFonts w:hint="eastAsia" w:ascii="仿宋" w:hAnsi="仿宋" w:eastAsia="仿宋" w:cs="仿宋"/>
                <w:b/>
                <w:bCs/>
                <w:color w:val="auto"/>
                <w:kern w:val="0"/>
                <w:sz w:val="24"/>
                <w:szCs w:val="21"/>
                <w:highlight w:val="none"/>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187" w:type="dxa"/>
            <w:vAlign w:val="center"/>
          </w:tcPr>
          <w:p>
            <w:pPr>
              <w:tabs>
                <w:tab w:val="left" w:pos="0"/>
              </w:tabs>
              <w:adjustRightInd w:val="0"/>
              <w:snapToGrid w:val="0"/>
              <w:spacing w:line="240" w:lineRule="exact"/>
              <w:rPr>
                <w:rFonts w:ascii="仿宋" w:hAnsi="仿宋" w:eastAsia="仿宋" w:cs="仿宋"/>
                <w:bCs/>
                <w:color w:val="auto"/>
                <w:szCs w:val="21"/>
                <w:highlight w:val="none"/>
              </w:rPr>
            </w:pPr>
            <w:r>
              <w:rPr>
                <w:rFonts w:hint="eastAsia" w:ascii="仿宋" w:hAnsi="仿宋" w:eastAsia="仿宋" w:cs="仿宋"/>
                <w:color w:val="auto"/>
                <w:szCs w:val="21"/>
                <w:highlight w:val="none"/>
              </w:rPr>
              <w:t>投标报价</w:t>
            </w:r>
          </w:p>
        </w:tc>
        <w:tc>
          <w:tcPr>
            <w:tcW w:w="1716" w:type="dxa"/>
            <w:vAlign w:val="center"/>
          </w:tcPr>
          <w:p>
            <w:pPr>
              <w:tabs>
                <w:tab w:val="left" w:pos="0"/>
              </w:tabs>
              <w:adjustRightInd w:val="0"/>
              <w:snapToGrid w:val="0"/>
              <w:spacing w:line="240" w:lineRule="exact"/>
              <w:ind w:firstLine="105" w:firstLineChars="50"/>
              <w:rPr>
                <w:rFonts w:ascii="仿宋" w:hAnsi="仿宋" w:eastAsia="仿宋" w:cs="仿宋"/>
                <w:bCs/>
                <w:color w:val="auto"/>
                <w:szCs w:val="21"/>
                <w:highlight w:val="none"/>
              </w:rPr>
            </w:pPr>
            <w:r>
              <w:rPr>
                <w:rFonts w:hint="eastAsia" w:ascii="仿宋" w:hAnsi="仿宋" w:eastAsia="仿宋" w:cs="仿宋"/>
                <w:bCs/>
                <w:color w:val="auto"/>
                <w:szCs w:val="21"/>
                <w:highlight w:val="none"/>
              </w:rPr>
              <w:t>以报价计分</w:t>
            </w:r>
          </w:p>
        </w:tc>
        <w:tc>
          <w:tcPr>
            <w:tcW w:w="780" w:type="dxa"/>
            <w:vAlign w:val="center"/>
          </w:tcPr>
          <w:p>
            <w:pPr>
              <w:tabs>
                <w:tab w:val="left" w:pos="0"/>
              </w:tabs>
              <w:adjustRightInd w:val="0"/>
              <w:snapToGrid w:val="0"/>
              <w:spacing w:line="240" w:lineRule="exact"/>
              <w:jc w:val="center"/>
              <w:rPr>
                <w:rFonts w:ascii="仿宋" w:hAnsi="仿宋" w:eastAsia="仿宋" w:cs="仿宋"/>
                <w:bCs/>
                <w:color w:val="auto"/>
                <w:szCs w:val="21"/>
                <w:highlight w:val="none"/>
              </w:rPr>
            </w:pPr>
            <w:r>
              <w:rPr>
                <w:rFonts w:hint="eastAsia" w:ascii="仿宋" w:hAnsi="仿宋" w:eastAsia="仿宋" w:cs="仿宋"/>
                <w:bCs/>
                <w:color w:val="auto"/>
                <w:szCs w:val="21"/>
                <w:highlight w:val="none"/>
              </w:rPr>
              <w:t>40分</w:t>
            </w:r>
          </w:p>
        </w:tc>
        <w:tc>
          <w:tcPr>
            <w:tcW w:w="5850" w:type="dxa"/>
            <w:vAlign w:val="center"/>
          </w:tcPr>
          <w:p>
            <w:pPr>
              <w:tabs>
                <w:tab w:val="left" w:pos="0"/>
              </w:tabs>
              <w:adjustRightInd w:val="0"/>
              <w:snapToGrid w:val="0"/>
              <w:spacing w:line="240" w:lineRule="exact"/>
              <w:rPr>
                <w:rFonts w:ascii="仿宋" w:hAnsi="仿宋" w:eastAsia="仿宋" w:cs="仿宋"/>
                <w:bCs/>
                <w:color w:val="auto"/>
                <w:szCs w:val="21"/>
                <w:highlight w:val="none"/>
              </w:rPr>
            </w:pPr>
            <w:r>
              <w:rPr>
                <w:rFonts w:hint="eastAsia" w:ascii="仿宋" w:hAnsi="仿宋" w:eastAsia="仿宋" w:cs="仿宋"/>
                <w:bCs/>
                <w:color w:val="auto"/>
                <w:szCs w:val="21"/>
                <w:highlight w:val="none"/>
              </w:rPr>
              <w:t>满足招标文件要求且投标价格最低的投标报价为评标基准价其价格分为满分，其他有效投标人的价格分统一按照下列公式计算：投标报价得分=(评标基准价／投标报价)×40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color w:val="auto"/>
                <w:szCs w:val="21"/>
                <w:highlight w:val="none"/>
              </w:rPr>
            </w:pPr>
            <w:r>
              <w:rPr>
                <w:rFonts w:hint="eastAsia" w:ascii="仿宋" w:hAnsi="仿宋" w:eastAsia="仿宋" w:cs="仿宋"/>
                <w:bCs/>
                <w:color w:val="auto"/>
                <w:szCs w:val="21"/>
                <w:highlight w:val="none"/>
              </w:rPr>
              <w:t>技</w:t>
            </w:r>
          </w:p>
          <w:p>
            <w:pPr>
              <w:tabs>
                <w:tab w:val="left" w:pos="0"/>
              </w:tabs>
              <w:adjustRightInd w:val="0"/>
              <w:snapToGrid w:val="0"/>
              <w:spacing w:line="240" w:lineRule="exact"/>
              <w:ind w:firstLine="420" w:firstLineChars="200"/>
              <w:rPr>
                <w:rFonts w:ascii="仿宋" w:hAnsi="仿宋" w:eastAsia="仿宋" w:cs="仿宋"/>
                <w:bCs/>
                <w:color w:val="auto"/>
                <w:szCs w:val="21"/>
                <w:highlight w:val="none"/>
              </w:rPr>
            </w:pPr>
            <w:r>
              <w:rPr>
                <w:rFonts w:hint="eastAsia" w:ascii="仿宋" w:hAnsi="仿宋" w:eastAsia="仿宋" w:cs="仿宋"/>
                <w:bCs/>
                <w:color w:val="auto"/>
                <w:szCs w:val="21"/>
                <w:highlight w:val="none"/>
              </w:rPr>
              <w:t>术</w:t>
            </w:r>
          </w:p>
          <w:p>
            <w:pPr>
              <w:tabs>
                <w:tab w:val="left" w:pos="0"/>
              </w:tabs>
              <w:adjustRightInd w:val="0"/>
              <w:snapToGrid w:val="0"/>
              <w:spacing w:line="240" w:lineRule="exact"/>
              <w:ind w:firstLine="420" w:firstLineChars="200"/>
              <w:rPr>
                <w:rFonts w:ascii="仿宋" w:hAnsi="仿宋" w:eastAsia="仿宋" w:cs="仿宋"/>
                <w:bCs/>
                <w:color w:val="auto"/>
                <w:szCs w:val="21"/>
                <w:highlight w:val="none"/>
              </w:rPr>
            </w:pPr>
            <w:r>
              <w:rPr>
                <w:rFonts w:hint="eastAsia" w:ascii="仿宋" w:hAnsi="仿宋" w:eastAsia="仿宋" w:cs="仿宋"/>
                <w:bCs/>
                <w:color w:val="auto"/>
                <w:szCs w:val="21"/>
                <w:highlight w:val="none"/>
              </w:rPr>
              <w:t>部</w:t>
            </w:r>
          </w:p>
          <w:p>
            <w:pPr>
              <w:tabs>
                <w:tab w:val="left" w:pos="0"/>
              </w:tabs>
              <w:adjustRightInd w:val="0"/>
              <w:snapToGrid w:val="0"/>
              <w:spacing w:line="240" w:lineRule="exact"/>
              <w:ind w:firstLine="420" w:firstLineChars="200"/>
              <w:rPr>
                <w:rFonts w:ascii="仿宋" w:hAnsi="仿宋" w:eastAsia="仿宋" w:cs="仿宋"/>
                <w:bCs/>
                <w:color w:val="auto"/>
                <w:szCs w:val="21"/>
                <w:highlight w:val="none"/>
              </w:rPr>
            </w:pPr>
            <w:r>
              <w:rPr>
                <w:rFonts w:hint="eastAsia" w:ascii="仿宋" w:hAnsi="仿宋" w:eastAsia="仿宋" w:cs="仿宋"/>
                <w:bCs/>
                <w:color w:val="auto"/>
                <w:szCs w:val="21"/>
                <w:highlight w:val="none"/>
              </w:rPr>
              <w:t>分</w:t>
            </w:r>
          </w:p>
          <w:p>
            <w:pPr>
              <w:tabs>
                <w:tab w:val="left" w:pos="0"/>
              </w:tabs>
              <w:adjustRightInd w:val="0"/>
              <w:snapToGrid w:val="0"/>
              <w:spacing w:line="240" w:lineRule="exact"/>
              <w:ind w:firstLine="105" w:firstLineChars="50"/>
              <w:rPr>
                <w:rFonts w:ascii="仿宋" w:hAnsi="仿宋" w:eastAsia="仿宋" w:cs="仿宋"/>
                <w:bCs/>
                <w:color w:val="auto"/>
                <w:szCs w:val="21"/>
                <w:highlight w:val="none"/>
              </w:rPr>
            </w:pPr>
            <w:r>
              <w:rPr>
                <w:rFonts w:hint="eastAsia" w:ascii="仿宋" w:hAnsi="仿宋" w:eastAsia="仿宋" w:cs="仿宋"/>
                <w:bCs/>
                <w:color w:val="auto"/>
                <w:szCs w:val="21"/>
                <w:highlight w:val="none"/>
              </w:rPr>
              <w:t>（40分）</w:t>
            </w:r>
          </w:p>
        </w:tc>
        <w:tc>
          <w:tcPr>
            <w:tcW w:w="1716" w:type="dxa"/>
            <w:vAlign w:val="center"/>
          </w:tcPr>
          <w:p>
            <w:pPr>
              <w:tabs>
                <w:tab w:val="left" w:pos="0"/>
              </w:tabs>
              <w:adjustRightInd w:val="0"/>
              <w:snapToGrid w:val="0"/>
              <w:spacing w:line="240" w:lineRule="exact"/>
              <w:jc w:val="center"/>
              <w:rPr>
                <w:rFonts w:ascii="仿宋" w:hAnsi="仿宋" w:eastAsia="仿宋" w:cs="仿宋"/>
                <w:bCs/>
                <w:color w:val="auto"/>
                <w:szCs w:val="21"/>
                <w:highlight w:val="none"/>
              </w:rPr>
            </w:pPr>
            <w:r>
              <w:rPr>
                <w:rFonts w:hint="eastAsia" w:ascii="仿宋" w:hAnsi="仿宋" w:eastAsia="仿宋" w:cs="仿宋"/>
                <w:color w:val="auto"/>
                <w:szCs w:val="21"/>
                <w:highlight w:val="none"/>
                <w:lang w:val="zh-CN"/>
              </w:rPr>
              <w:t>施工方案</w:t>
            </w:r>
            <w:r>
              <w:rPr>
                <w:rFonts w:hint="eastAsia" w:ascii="仿宋" w:hAnsi="仿宋" w:eastAsia="仿宋" w:cs="仿宋"/>
                <w:color w:val="auto"/>
                <w:szCs w:val="21"/>
                <w:highlight w:val="none"/>
              </w:rPr>
              <w:t>与技术措施</w:t>
            </w:r>
          </w:p>
        </w:tc>
        <w:tc>
          <w:tcPr>
            <w:tcW w:w="780" w:type="dxa"/>
            <w:vAlign w:val="center"/>
          </w:tcPr>
          <w:p>
            <w:pPr>
              <w:tabs>
                <w:tab w:val="left" w:pos="0"/>
              </w:tabs>
              <w:adjustRightInd w:val="0"/>
              <w:snapToGrid w:val="0"/>
              <w:spacing w:line="240" w:lineRule="exact"/>
              <w:jc w:val="center"/>
              <w:rPr>
                <w:rFonts w:ascii="仿宋" w:hAnsi="仿宋" w:eastAsia="仿宋" w:cs="仿宋"/>
                <w:bCs/>
                <w:color w:val="auto"/>
                <w:szCs w:val="21"/>
                <w:highlight w:val="none"/>
              </w:rPr>
            </w:pPr>
            <w:r>
              <w:rPr>
                <w:rFonts w:hint="eastAsia" w:ascii="仿宋" w:hAnsi="仿宋" w:eastAsia="仿宋" w:cs="仿宋"/>
                <w:color w:val="auto"/>
                <w:szCs w:val="21"/>
                <w:highlight w:val="none"/>
              </w:rPr>
              <w:t>10</w:t>
            </w:r>
          </w:p>
        </w:tc>
        <w:tc>
          <w:tcPr>
            <w:tcW w:w="5850" w:type="dxa"/>
            <w:vAlign w:val="center"/>
          </w:tcPr>
          <w:p>
            <w:pPr>
              <w:tabs>
                <w:tab w:val="left" w:pos="0"/>
              </w:tabs>
              <w:adjustRightInd w:val="0"/>
              <w:snapToGrid w:val="0"/>
              <w:spacing w:line="240" w:lineRule="exact"/>
              <w:rPr>
                <w:rFonts w:ascii="仿宋" w:hAnsi="仿宋" w:eastAsia="仿宋" w:cs="仿宋"/>
                <w:bCs/>
                <w:color w:val="auto"/>
                <w:szCs w:val="21"/>
                <w:highlight w:val="none"/>
              </w:rPr>
            </w:pPr>
            <w:r>
              <w:rPr>
                <w:rFonts w:hint="eastAsia" w:ascii="仿宋" w:hAnsi="仿宋" w:eastAsia="仿宋" w:cs="仿宋"/>
                <w:color w:val="auto"/>
                <w:szCs w:val="21"/>
                <w:highlight w:val="none"/>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color w:val="auto"/>
                <w:szCs w:val="21"/>
                <w:highlight w:val="none"/>
              </w:rPr>
            </w:pPr>
          </w:p>
        </w:tc>
        <w:tc>
          <w:tcPr>
            <w:tcW w:w="1716" w:type="dxa"/>
            <w:vAlign w:val="center"/>
          </w:tcPr>
          <w:p>
            <w:pPr>
              <w:tabs>
                <w:tab w:val="left" w:pos="0"/>
              </w:tabs>
              <w:adjustRightInd w:val="0"/>
              <w:snapToGrid w:val="0"/>
              <w:spacing w:line="240" w:lineRule="exact"/>
              <w:jc w:val="center"/>
              <w:rPr>
                <w:rFonts w:ascii="仿宋" w:hAnsi="仿宋" w:eastAsia="仿宋" w:cs="仿宋"/>
                <w:bCs/>
                <w:color w:val="auto"/>
                <w:szCs w:val="21"/>
                <w:highlight w:val="none"/>
              </w:rPr>
            </w:pPr>
            <w:r>
              <w:rPr>
                <w:rFonts w:hint="eastAsia" w:ascii="仿宋" w:hAnsi="仿宋" w:eastAsia="仿宋" w:cs="仿宋"/>
                <w:color w:val="auto"/>
                <w:szCs w:val="21"/>
                <w:highlight w:val="none"/>
              </w:rPr>
              <w:t>工程进度计划与保障措施</w:t>
            </w:r>
          </w:p>
        </w:tc>
        <w:tc>
          <w:tcPr>
            <w:tcW w:w="780" w:type="dxa"/>
            <w:vAlign w:val="center"/>
          </w:tcPr>
          <w:p>
            <w:pPr>
              <w:tabs>
                <w:tab w:val="left" w:pos="0"/>
              </w:tabs>
              <w:adjustRightInd w:val="0"/>
              <w:snapToGrid w:val="0"/>
              <w:spacing w:line="240" w:lineRule="exact"/>
              <w:jc w:val="center"/>
              <w:rPr>
                <w:rFonts w:ascii="仿宋" w:hAnsi="仿宋" w:eastAsia="仿宋" w:cs="仿宋"/>
                <w:bCs/>
                <w:color w:val="auto"/>
                <w:szCs w:val="21"/>
                <w:highlight w:val="none"/>
              </w:rPr>
            </w:pPr>
            <w:r>
              <w:rPr>
                <w:rFonts w:hint="eastAsia" w:ascii="仿宋" w:hAnsi="仿宋" w:eastAsia="仿宋" w:cs="仿宋"/>
                <w:color w:val="auto"/>
                <w:szCs w:val="21"/>
                <w:highlight w:val="none"/>
              </w:rPr>
              <w:t>6</w:t>
            </w:r>
          </w:p>
        </w:tc>
        <w:tc>
          <w:tcPr>
            <w:tcW w:w="5850" w:type="dxa"/>
            <w:vAlign w:val="center"/>
          </w:tcPr>
          <w:p>
            <w:pPr>
              <w:tabs>
                <w:tab w:val="left" w:pos="0"/>
              </w:tabs>
              <w:adjustRightInd w:val="0"/>
              <w:snapToGrid w:val="0"/>
              <w:spacing w:line="240" w:lineRule="exact"/>
              <w:rPr>
                <w:rFonts w:ascii="仿宋" w:hAnsi="仿宋" w:eastAsia="仿宋" w:cs="仿宋"/>
                <w:bCs/>
                <w:color w:val="auto"/>
                <w:szCs w:val="21"/>
                <w:highlight w:val="none"/>
              </w:rPr>
            </w:pPr>
            <w:r>
              <w:rPr>
                <w:rFonts w:hint="eastAsia" w:ascii="仿宋" w:hAnsi="仿宋" w:eastAsia="仿宋" w:cs="仿宋"/>
                <w:color w:val="auto"/>
                <w:szCs w:val="21"/>
                <w:highlight w:val="none"/>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color w:val="auto"/>
                <w:szCs w:val="21"/>
                <w:highlight w:val="none"/>
              </w:rPr>
            </w:pPr>
          </w:p>
        </w:tc>
        <w:tc>
          <w:tcPr>
            <w:tcW w:w="1716" w:type="dxa"/>
            <w:vAlign w:val="center"/>
          </w:tcPr>
          <w:p>
            <w:pPr>
              <w:tabs>
                <w:tab w:val="left" w:pos="0"/>
              </w:tabs>
              <w:adjustRightInd w:val="0"/>
              <w:snapToGrid w:val="0"/>
              <w:spacing w:line="240" w:lineRule="exact"/>
              <w:jc w:val="center"/>
              <w:rPr>
                <w:rFonts w:ascii="仿宋" w:hAnsi="仿宋" w:eastAsia="仿宋" w:cs="仿宋"/>
                <w:bCs/>
                <w:color w:val="auto"/>
                <w:szCs w:val="21"/>
                <w:highlight w:val="none"/>
              </w:rPr>
            </w:pPr>
            <w:r>
              <w:rPr>
                <w:rFonts w:hint="eastAsia" w:ascii="仿宋" w:hAnsi="仿宋" w:eastAsia="仿宋" w:cs="仿宋"/>
                <w:color w:val="auto"/>
                <w:szCs w:val="21"/>
                <w:highlight w:val="none"/>
              </w:rPr>
              <w:t>质量保障体系与措施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color w:val="auto"/>
                <w:szCs w:val="21"/>
                <w:highlight w:val="none"/>
              </w:rPr>
            </w:pPr>
            <w:r>
              <w:rPr>
                <w:rFonts w:hint="eastAsia" w:ascii="仿宋" w:hAnsi="仿宋" w:eastAsia="仿宋" w:cs="仿宋"/>
                <w:color w:val="auto"/>
                <w:szCs w:val="21"/>
                <w:highlight w:val="none"/>
              </w:rPr>
              <w:t>8</w:t>
            </w:r>
          </w:p>
        </w:tc>
        <w:tc>
          <w:tcPr>
            <w:tcW w:w="5850" w:type="dxa"/>
            <w:vAlign w:val="center"/>
          </w:tcPr>
          <w:p>
            <w:pPr>
              <w:tabs>
                <w:tab w:val="left" w:pos="0"/>
              </w:tabs>
              <w:adjustRightInd w:val="0"/>
              <w:snapToGrid w:val="0"/>
              <w:spacing w:line="240" w:lineRule="exact"/>
              <w:rPr>
                <w:rFonts w:ascii="仿宋" w:hAnsi="仿宋" w:eastAsia="仿宋" w:cs="仿宋"/>
                <w:bCs/>
                <w:color w:val="auto"/>
                <w:szCs w:val="21"/>
                <w:highlight w:val="none"/>
              </w:rPr>
            </w:pPr>
            <w:r>
              <w:rPr>
                <w:rFonts w:hint="eastAsia" w:ascii="仿宋" w:hAnsi="仿宋" w:eastAsia="仿宋" w:cs="仿宋"/>
                <w:color w:val="auto"/>
                <w:szCs w:val="21"/>
                <w:highlight w:val="none"/>
              </w:rPr>
              <w:t>根据供应商提供的质量管理体系与措施完整、科学、合理的，且具有可行性强的计8分；每存在一处缺漏或不完整扣1分，扣完为止；没有提供计0分。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color w:val="auto"/>
                <w:szCs w:val="21"/>
                <w:highlight w:val="none"/>
              </w:rPr>
            </w:pPr>
          </w:p>
        </w:tc>
        <w:tc>
          <w:tcPr>
            <w:tcW w:w="1716" w:type="dxa"/>
            <w:vAlign w:val="center"/>
          </w:tcPr>
          <w:p>
            <w:pPr>
              <w:tabs>
                <w:tab w:val="left" w:pos="0"/>
              </w:tabs>
              <w:adjustRightInd w:val="0"/>
              <w:snapToGrid w:val="0"/>
              <w:spacing w:line="240" w:lineRule="exact"/>
              <w:jc w:val="center"/>
              <w:rPr>
                <w:rFonts w:ascii="仿宋" w:hAnsi="仿宋" w:eastAsia="仿宋" w:cs="仿宋"/>
                <w:bCs/>
                <w:color w:val="auto"/>
                <w:szCs w:val="21"/>
                <w:highlight w:val="none"/>
              </w:rPr>
            </w:pPr>
            <w:r>
              <w:rPr>
                <w:rFonts w:hint="eastAsia" w:ascii="仿宋" w:hAnsi="仿宋" w:eastAsia="仿宋" w:cs="仿宋"/>
                <w:color w:val="auto"/>
                <w:szCs w:val="21"/>
                <w:highlight w:val="none"/>
              </w:rPr>
              <w:t>安全保障体系与措施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color w:val="auto"/>
                <w:szCs w:val="21"/>
                <w:highlight w:val="none"/>
              </w:rPr>
            </w:pPr>
            <w:r>
              <w:rPr>
                <w:rFonts w:hint="eastAsia" w:ascii="仿宋" w:hAnsi="仿宋" w:eastAsia="仿宋" w:cs="仿宋"/>
                <w:color w:val="auto"/>
                <w:szCs w:val="21"/>
                <w:highlight w:val="none"/>
              </w:rPr>
              <w:t>6</w:t>
            </w:r>
          </w:p>
        </w:tc>
        <w:tc>
          <w:tcPr>
            <w:tcW w:w="5850" w:type="dxa"/>
            <w:vAlign w:val="center"/>
          </w:tcPr>
          <w:p>
            <w:pPr>
              <w:tabs>
                <w:tab w:val="left" w:pos="0"/>
              </w:tabs>
              <w:adjustRightInd w:val="0"/>
              <w:snapToGrid w:val="0"/>
              <w:spacing w:line="240" w:lineRule="exact"/>
              <w:rPr>
                <w:rFonts w:ascii="仿宋" w:hAnsi="仿宋" w:eastAsia="仿宋" w:cs="仿宋"/>
                <w:bCs/>
                <w:color w:val="auto"/>
                <w:szCs w:val="21"/>
                <w:highlight w:val="none"/>
              </w:rPr>
            </w:pPr>
            <w:r>
              <w:rPr>
                <w:rFonts w:hint="eastAsia" w:ascii="仿宋" w:hAnsi="仿宋" w:eastAsia="仿宋" w:cs="仿宋"/>
                <w:color w:val="auto"/>
                <w:szCs w:val="21"/>
                <w:highlight w:val="none"/>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color w:val="auto"/>
                <w:szCs w:val="21"/>
                <w:highlight w:val="none"/>
              </w:rPr>
            </w:pPr>
          </w:p>
        </w:tc>
        <w:tc>
          <w:tcPr>
            <w:tcW w:w="1716" w:type="dxa"/>
            <w:vAlign w:val="center"/>
          </w:tcPr>
          <w:p>
            <w:pPr>
              <w:tabs>
                <w:tab w:val="left" w:pos="0"/>
              </w:tabs>
              <w:adjustRightInd w:val="0"/>
              <w:snapToGrid w:val="0"/>
              <w:spacing w:line="240" w:lineRule="exact"/>
              <w:jc w:val="center"/>
              <w:rPr>
                <w:rFonts w:ascii="仿宋" w:hAnsi="仿宋" w:eastAsia="仿宋" w:cs="仿宋"/>
                <w:bCs/>
                <w:color w:val="auto"/>
                <w:szCs w:val="21"/>
                <w:highlight w:val="none"/>
              </w:rPr>
            </w:pPr>
            <w:r>
              <w:rPr>
                <w:rFonts w:hint="eastAsia" w:ascii="仿宋" w:hAnsi="仿宋" w:eastAsia="仿宋" w:cs="仿宋"/>
                <w:color w:val="auto"/>
                <w:szCs w:val="21"/>
                <w:highlight w:val="none"/>
              </w:rPr>
              <w:t>环境保护体系与措施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color w:val="auto"/>
                <w:szCs w:val="21"/>
                <w:highlight w:val="none"/>
              </w:rPr>
            </w:pPr>
            <w:r>
              <w:rPr>
                <w:rFonts w:hint="eastAsia" w:ascii="仿宋" w:hAnsi="仿宋" w:eastAsia="仿宋" w:cs="仿宋"/>
                <w:color w:val="auto"/>
                <w:szCs w:val="21"/>
                <w:highlight w:val="none"/>
              </w:rPr>
              <w:t>5</w:t>
            </w:r>
          </w:p>
        </w:tc>
        <w:tc>
          <w:tcPr>
            <w:tcW w:w="5850" w:type="dxa"/>
            <w:vAlign w:val="center"/>
          </w:tcPr>
          <w:p>
            <w:pPr>
              <w:tabs>
                <w:tab w:val="left" w:pos="0"/>
              </w:tabs>
              <w:adjustRightInd w:val="0"/>
              <w:snapToGrid w:val="0"/>
              <w:spacing w:line="240" w:lineRule="exact"/>
              <w:rPr>
                <w:rFonts w:ascii="仿宋" w:hAnsi="仿宋" w:eastAsia="仿宋" w:cs="仿宋"/>
                <w:bCs/>
                <w:color w:val="auto"/>
                <w:szCs w:val="21"/>
                <w:highlight w:val="none"/>
              </w:rPr>
            </w:pPr>
            <w:r>
              <w:rPr>
                <w:rFonts w:hint="eastAsia" w:ascii="仿宋" w:hAnsi="仿宋" w:eastAsia="仿宋" w:cs="仿宋"/>
                <w:color w:val="auto"/>
                <w:szCs w:val="21"/>
                <w:highlight w:val="none"/>
              </w:rPr>
              <w:t>根据供应商提供的环境保护管理体系与措施完整、科学、合理的，具有可行性强的计5分；每存在一处缺漏或不完整扣1分，扣完为止；没有提供计0分。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color w:val="auto"/>
                <w:szCs w:val="21"/>
                <w:highlight w:val="none"/>
              </w:rPr>
            </w:pPr>
          </w:p>
        </w:tc>
        <w:tc>
          <w:tcPr>
            <w:tcW w:w="1716" w:type="dxa"/>
            <w:vAlign w:val="center"/>
          </w:tcPr>
          <w:p>
            <w:pPr>
              <w:tabs>
                <w:tab w:val="left" w:pos="0"/>
              </w:tabs>
              <w:adjustRightInd w:val="0"/>
              <w:snapToGrid w:val="0"/>
              <w:spacing w:line="240" w:lineRule="exact"/>
              <w:jc w:val="center"/>
              <w:rPr>
                <w:rFonts w:ascii="仿宋" w:hAnsi="仿宋" w:eastAsia="仿宋" w:cs="仿宋"/>
                <w:bCs/>
                <w:color w:val="auto"/>
                <w:szCs w:val="21"/>
                <w:highlight w:val="none"/>
              </w:rPr>
            </w:pPr>
            <w:r>
              <w:rPr>
                <w:rFonts w:hint="eastAsia" w:ascii="仿宋" w:hAnsi="仿宋" w:eastAsia="仿宋" w:cs="仿宋"/>
                <w:color w:val="auto"/>
                <w:szCs w:val="21"/>
                <w:highlight w:val="none"/>
              </w:rPr>
              <w:t>资源配备计划</w:t>
            </w:r>
          </w:p>
        </w:tc>
        <w:tc>
          <w:tcPr>
            <w:tcW w:w="780" w:type="dxa"/>
            <w:vAlign w:val="center"/>
          </w:tcPr>
          <w:p>
            <w:pPr>
              <w:tabs>
                <w:tab w:val="left" w:pos="0"/>
              </w:tabs>
              <w:adjustRightInd w:val="0"/>
              <w:snapToGrid w:val="0"/>
              <w:spacing w:line="240" w:lineRule="exact"/>
              <w:jc w:val="center"/>
              <w:rPr>
                <w:rFonts w:ascii="仿宋" w:hAnsi="仿宋" w:eastAsia="仿宋" w:cs="仿宋"/>
                <w:bCs/>
                <w:color w:val="auto"/>
                <w:szCs w:val="21"/>
                <w:highlight w:val="none"/>
              </w:rPr>
            </w:pPr>
            <w:r>
              <w:rPr>
                <w:rFonts w:hint="eastAsia" w:ascii="仿宋" w:hAnsi="仿宋" w:eastAsia="仿宋" w:cs="仿宋"/>
                <w:color w:val="auto"/>
                <w:szCs w:val="21"/>
                <w:highlight w:val="none"/>
              </w:rPr>
              <w:t>5</w:t>
            </w:r>
          </w:p>
        </w:tc>
        <w:tc>
          <w:tcPr>
            <w:tcW w:w="5850" w:type="dxa"/>
            <w:vAlign w:val="center"/>
          </w:tcPr>
          <w:p>
            <w:pPr>
              <w:tabs>
                <w:tab w:val="left" w:pos="0"/>
              </w:tabs>
              <w:adjustRightInd w:val="0"/>
              <w:snapToGrid w:val="0"/>
              <w:spacing w:line="240" w:lineRule="exact"/>
              <w:rPr>
                <w:rFonts w:ascii="仿宋" w:hAnsi="仿宋" w:eastAsia="仿宋" w:cs="仿宋"/>
                <w:bCs/>
                <w:color w:val="auto"/>
                <w:szCs w:val="21"/>
                <w:highlight w:val="none"/>
              </w:rPr>
            </w:pPr>
            <w:r>
              <w:rPr>
                <w:rFonts w:hint="eastAsia" w:ascii="仿宋" w:hAnsi="仿宋" w:eastAsia="仿宋" w:cs="仿宋"/>
                <w:color w:val="auto"/>
                <w:szCs w:val="21"/>
                <w:highlight w:val="none"/>
              </w:rPr>
              <w:t>根据供应商提供的资源配备计划，表述全面且方案完善，且针对性的计5分；每存在一处缺漏或不完整扣1分，扣完为止；没有提供计0分。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color w:val="auto"/>
                <w:szCs w:val="21"/>
                <w:highlight w:val="none"/>
              </w:rPr>
            </w:pPr>
            <w:r>
              <w:rPr>
                <w:rFonts w:hint="eastAsia" w:ascii="仿宋" w:hAnsi="仿宋" w:eastAsia="仿宋" w:cs="仿宋"/>
                <w:bCs/>
                <w:color w:val="auto"/>
                <w:szCs w:val="21"/>
                <w:highlight w:val="none"/>
              </w:rPr>
              <w:t>商</w:t>
            </w:r>
          </w:p>
          <w:p>
            <w:pPr>
              <w:tabs>
                <w:tab w:val="left" w:pos="0"/>
              </w:tabs>
              <w:adjustRightInd w:val="0"/>
              <w:snapToGrid w:val="0"/>
              <w:spacing w:line="240" w:lineRule="exact"/>
              <w:ind w:firstLine="420" w:firstLineChars="200"/>
              <w:rPr>
                <w:rFonts w:ascii="仿宋" w:hAnsi="仿宋" w:eastAsia="仿宋" w:cs="仿宋"/>
                <w:bCs/>
                <w:color w:val="auto"/>
                <w:szCs w:val="21"/>
                <w:highlight w:val="none"/>
              </w:rPr>
            </w:pPr>
            <w:r>
              <w:rPr>
                <w:rFonts w:hint="eastAsia" w:ascii="仿宋" w:hAnsi="仿宋" w:eastAsia="仿宋" w:cs="仿宋"/>
                <w:bCs/>
                <w:color w:val="auto"/>
                <w:szCs w:val="21"/>
                <w:highlight w:val="none"/>
              </w:rPr>
              <w:t>务</w:t>
            </w:r>
          </w:p>
          <w:p>
            <w:pPr>
              <w:tabs>
                <w:tab w:val="left" w:pos="0"/>
              </w:tabs>
              <w:adjustRightInd w:val="0"/>
              <w:snapToGrid w:val="0"/>
              <w:spacing w:line="240" w:lineRule="exact"/>
              <w:ind w:firstLine="420" w:firstLineChars="200"/>
              <w:rPr>
                <w:rFonts w:ascii="仿宋" w:hAnsi="仿宋" w:eastAsia="仿宋" w:cs="仿宋"/>
                <w:bCs/>
                <w:color w:val="auto"/>
                <w:szCs w:val="21"/>
                <w:highlight w:val="none"/>
              </w:rPr>
            </w:pPr>
            <w:r>
              <w:rPr>
                <w:rFonts w:hint="eastAsia" w:ascii="仿宋" w:hAnsi="仿宋" w:eastAsia="仿宋" w:cs="仿宋"/>
                <w:bCs/>
                <w:color w:val="auto"/>
                <w:szCs w:val="21"/>
                <w:highlight w:val="none"/>
              </w:rPr>
              <w:t>部</w:t>
            </w:r>
          </w:p>
          <w:p>
            <w:pPr>
              <w:tabs>
                <w:tab w:val="left" w:pos="0"/>
              </w:tabs>
              <w:adjustRightInd w:val="0"/>
              <w:snapToGrid w:val="0"/>
              <w:spacing w:line="240" w:lineRule="exact"/>
              <w:ind w:firstLine="420" w:firstLineChars="200"/>
              <w:rPr>
                <w:rFonts w:ascii="仿宋" w:hAnsi="仿宋" w:eastAsia="仿宋" w:cs="仿宋"/>
                <w:bCs/>
                <w:color w:val="auto"/>
                <w:szCs w:val="21"/>
                <w:highlight w:val="none"/>
              </w:rPr>
            </w:pPr>
            <w:r>
              <w:rPr>
                <w:rFonts w:hint="eastAsia" w:ascii="仿宋" w:hAnsi="仿宋" w:eastAsia="仿宋" w:cs="仿宋"/>
                <w:bCs/>
                <w:color w:val="auto"/>
                <w:szCs w:val="21"/>
                <w:highlight w:val="none"/>
              </w:rPr>
              <w:t>分</w:t>
            </w:r>
          </w:p>
          <w:p>
            <w:pPr>
              <w:spacing w:line="240" w:lineRule="exact"/>
              <w:rPr>
                <w:rFonts w:ascii="仿宋" w:hAnsi="仿宋" w:eastAsia="仿宋" w:cs="仿宋"/>
                <w:bCs/>
                <w:color w:val="auto"/>
                <w:szCs w:val="21"/>
                <w:highlight w:val="none"/>
              </w:rPr>
            </w:pPr>
            <w:r>
              <w:rPr>
                <w:rFonts w:hint="eastAsia" w:ascii="仿宋" w:hAnsi="仿宋" w:eastAsia="仿宋" w:cs="仿宋"/>
                <w:bCs/>
                <w:color w:val="auto"/>
                <w:szCs w:val="21"/>
                <w:highlight w:val="none"/>
              </w:rPr>
              <w:t>（20分）</w:t>
            </w:r>
          </w:p>
        </w:tc>
        <w:tc>
          <w:tcPr>
            <w:tcW w:w="1716" w:type="dxa"/>
            <w:vAlign w:val="center"/>
          </w:tcPr>
          <w:p>
            <w:pPr>
              <w:tabs>
                <w:tab w:val="left" w:pos="0"/>
              </w:tabs>
              <w:adjustRightInd w:val="0"/>
              <w:snapToGrid w:val="0"/>
              <w:spacing w:line="240" w:lineRule="exact"/>
              <w:jc w:val="center"/>
              <w:rPr>
                <w:rFonts w:ascii="仿宋" w:hAnsi="仿宋" w:eastAsia="仿宋" w:cs="仿宋"/>
                <w:bCs/>
                <w:color w:val="auto"/>
                <w:szCs w:val="21"/>
                <w:highlight w:val="none"/>
              </w:rPr>
            </w:pPr>
            <w:r>
              <w:rPr>
                <w:rFonts w:hint="eastAsia" w:ascii="仿宋" w:hAnsi="仿宋" w:eastAsia="仿宋" w:cs="仿宋"/>
                <w:color w:val="auto"/>
                <w:szCs w:val="21"/>
                <w:highlight w:val="none"/>
              </w:rPr>
              <w:t>综合实力</w:t>
            </w:r>
          </w:p>
        </w:tc>
        <w:tc>
          <w:tcPr>
            <w:tcW w:w="780" w:type="dxa"/>
            <w:vAlign w:val="center"/>
          </w:tcPr>
          <w:p>
            <w:pPr>
              <w:tabs>
                <w:tab w:val="left" w:pos="0"/>
              </w:tabs>
              <w:adjustRightInd w:val="0"/>
              <w:snapToGrid w:val="0"/>
              <w:spacing w:line="240" w:lineRule="exact"/>
              <w:jc w:val="center"/>
              <w:rPr>
                <w:rFonts w:ascii="仿宋" w:hAnsi="仿宋" w:eastAsia="仿宋" w:cs="仿宋"/>
                <w:bCs/>
                <w:color w:val="auto"/>
                <w:szCs w:val="21"/>
                <w:highlight w:val="none"/>
              </w:rPr>
            </w:pPr>
            <w:r>
              <w:rPr>
                <w:rFonts w:hint="eastAsia" w:ascii="仿宋" w:hAnsi="仿宋" w:eastAsia="仿宋" w:cs="仿宋"/>
                <w:color w:val="auto"/>
                <w:szCs w:val="21"/>
                <w:highlight w:val="none"/>
              </w:rPr>
              <w:t>3</w:t>
            </w:r>
          </w:p>
        </w:tc>
        <w:tc>
          <w:tcPr>
            <w:tcW w:w="5850" w:type="dxa"/>
            <w:vAlign w:val="center"/>
          </w:tcPr>
          <w:p>
            <w:pPr>
              <w:tabs>
                <w:tab w:val="left" w:pos="0"/>
              </w:tabs>
              <w:adjustRightInd w:val="0"/>
              <w:snapToGrid w:val="0"/>
              <w:spacing w:line="240" w:lineRule="exact"/>
              <w:jc w:val="left"/>
              <w:rPr>
                <w:rFonts w:ascii="仿宋" w:hAnsi="仿宋" w:eastAsia="仿宋" w:cs="仿宋"/>
                <w:color w:val="auto"/>
                <w:szCs w:val="21"/>
                <w:highlight w:val="none"/>
              </w:rPr>
            </w:pPr>
            <w:r>
              <w:rPr>
                <w:rFonts w:hint="eastAsia" w:ascii="仿宋" w:hAnsi="仿宋" w:eastAsia="仿宋" w:cs="仿宋"/>
                <w:color w:val="auto"/>
                <w:szCs w:val="21"/>
                <w:highlight w:val="none"/>
              </w:rPr>
              <w:t>供应商具有质量管理体系认证、环境管理体系认证、职业健康安全管理体系认证的（有效期内），每个计1分，最多计3分</w:t>
            </w:r>
          </w:p>
          <w:p>
            <w:pPr>
              <w:tabs>
                <w:tab w:val="left" w:pos="0"/>
              </w:tabs>
              <w:adjustRightInd w:val="0"/>
              <w:snapToGrid w:val="0"/>
              <w:spacing w:line="240" w:lineRule="exact"/>
              <w:jc w:val="left"/>
              <w:rPr>
                <w:rFonts w:ascii="仿宋" w:hAnsi="仿宋" w:eastAsia="仿宋" w:cs="仿宋"/>
                <w:bCs/>
                <w:color w:val="auto"/>
                <w:szCs w:val="21"/>
                <w:highlight w:val="none"/>
              </w:rPr>
            </w:pPr>
            <w:r>
              <w:rPr>
                <w:rFonts w:hint="eastAsia" w:ascii="仿宋" w:hAnsi="仿宋" w:eastAsia="仿宋" w:cs="仿宋"/>
                <w:color w:val="auto"/>
                <w:szCs w:val="21"/>
                <w:highlight w:val="none"/>
              </w:rPr>
              <w:t>否则不计分。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color w:val="auto"/>
                <w:szCs w:val="21"/>
                <w:highlight w:val="none"/>
              </w:rPr>
            </w:pPr>
          </w:p>
        </w:tc>
        <w:tc>
          <w:tcPr>
            <w:tcW w:w="1716" w:type="dxa"/>
            <w:vAlign w:val="center"/>
          </w:tcPr>
          <w:p>
            <w:pPr>
              <w:spacing w:line="32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服务</w:t>
            </w:r>
          </w:p>
          <w:p>
            <w:pPr>
              <w:tabs>
                <w:tab w:val="left" w:pos="0"/>
              </w:tabs>
              <w:adjustRightInd w:val="0"/>
              <w:snapToGrid w:val="0"/>
              <w:spacing w:line="24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承诺</w:t>
            </w:r>
          </w:p>
        </w:tc>
        <w:tc>
          <w:tcPr>
            <w:tcW w:w="780" w:type="dxa"/>
            <w:vAlign w:val="center"/>
          </w:tcPr>
          <w:p>
            <w:pPr>
              <w:tabs>
                <w:tab w:val="left" w:pos="0"/>
              </w:tabs>
              <w:adjustRightInd w:val="0"/>
              <w:snapToGrid w:val="0"/>
              <w:spacing w:line="24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8</w:t>
            </w:r>
          </w:p>
        </w:tc>
        <w:tc>
          <w:tcPr>
            <w:tcW w:w="5850" w:type="dxa"/>
            <w:vAlign w:val="center"/>
          </w:tcPr>
          <w:p>
            <w:pPr>
              <w:tabs>
                <w:tab w:val="left" w:pos="0"/>
              </w:tabs>
              <w:adjustRightInd w:val="0"/>
              <w:snapToGrid w:val="0"/>
              <w:spacing w:line="240" w:lineRule="exact"/>
              <w:jc w:val="left"/>
              <w:rPr>
                <w:rFonts w:ascii="仿宋" w:hAnsi="仿宋" w:eastAsia="仿宋" w:cs="仿宋"/>
                <w:color w:val="auto"/>
                <w:szCs w:val="21"/>
                <w:highlight w:val="none"/>
              </w:rPr>
            </w:pPr>
            <w:r>
              <w:rPr>
                <w:rFonts w:hint="eastAsia" w:ascii="仿宋" w:hAnsi="仿宋" w:eastAsia="仿宋" w:cs="仿宋"/>
                <w:color w:val="auto"/>
                <w:szCs w:val="21"/>
                <w:highlight w:val="none"/>
              </w:rPr>
              <w:t>质保期：投标人承诺质保期2年的计1分，每增加一年加2分，最高得8分。未承诺质保期或质保期不满2年的，扣8分。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color w:val="auto"/>
                <w:szCs w:val="21"/>
                <w:highlight w:val="none"/>
              </w:rPr>
            </w:pPr>
          </w:p>
        </w:tc>
        <w:tc>
          <w:tcPr>
            <w:tcW w:w="1716" w:type="dxa"/>
            <w:vAlign w:val="center"/>
          </w:tcPr>
          <w:p>
            <w:pPr>
              <w:tabs>
                <w:tab w:val="left" w:pos="0"/>
              </w:tabs>
              <w:adjustRightInd w:val="0"/>
              <w:snapToGrid w:val="0"/>
              <w:spacing w:line="240" w:lineRule="exact"/>
              <w:jc w:val="center"/>
              <w:rPr>
                <w:rFonts w:ascii="仿宋" w:hAnsi="仿宋" w:eastAsia="仿宋" w:cs="仿宋"/>
                <w:bCs/>
                <w:color w:val="auto"/>
                <w:szCs w:val="21"/>
                <w:highlight w:val="none"/>
              </w:rPr>
            </w:pPr>
            <w:r>
              <w:rPr>
                <w:rFonts w:hint="eastAsia" w:ascii="仿宋" w:hAnsi="仿宋" w:eastAsia="仿宋" w:cs="仿宋"/>
                <w:color w:val="auto"/>
                <w:szCs w:val="21"/>
                <w:highlight w:val="none"/>
              </w:rPr>
              <w:t>业绩情况</w:t>
            </w:r>
          </w:p>
        </w:tc>
        <w:tc>
          <w:tcPr>
            <w:tcW w:w="780" w:type="dxa"/>
            <w:vAlign w:val="center"/>
          </w:tcPr>
          <w:p>
            <w:pPr>
              <w:tabs>
                <w:tab w:val="left" w:pos="0"/>
              </w:tabs>
              <w:adjustRightInd w:val="0"/>
              <w:snapToGrid w:val="0"/>
              <w:spacing w:line="240" w:lineRule="exact"/>
              <w:jc w:val="center"/>
              <w:rPr>
                <w:rFonts w:ascii="仿宋" w:hAnsi="仿宋" w:eastAsia="仿宋" w:cs="仿宋"/>
                <w:bCs/>
                <w:color w:val="auto"/>
                <w:szCs w:val="21"/>
                <w:highlight w:val="none"/>
              </w:rPr>
            </w:pPr>
            <w:r>
              <w:rPr>
                <w:rFonts w:hint="eastAsia" w:ascii="仿宋" w:hAnsi="仿宋" w:eastAsia="仿宋" w:cs="仿宋"/>
                <w:color w:val="auto"/>
                <w:szCs w:val="21"/>
                <w:highlight w:val="none"/>
              </w:rPr>
              <w:t>5</w:t>
            </w:r>
          </w:p>
        </w:tc>
        <w:tc>
          <w:tcPr>
            <w:tcW w:w="5850" w:type="dxa"/>
            <w:vAlign w:val="center"/>
          </w:tcPr>
          <w:p>
            <w:pPr>
              <w:tabs>
                <w:tab w:val="left" w:pos="0"/>
              </w:tabs>
              <w:adjustRightInd w:val="0"/>
              <w:snapToGrid w:val="0"/>
              <w:spacing w:line="240" w:lineRule="exact"/>
              <w:jc w:val="left"/>
              <w:rPr>
                <w:rFonts w:ascii="仿宋" w:hAnsi="仿宋" w:eastAsia="仿宋" w:cs="仿宋"/>
                <w:color w:val="auto"/>
                <w:szCs w:val="21"/>
                <w:highlight w:val="none"/>
              </w:rPr>
            </w:pPr>
            <w:r>
              <w:rPr>
                <w:rFonts w:hint="eastAsia" w:ascii="仿宋" w:hAnsi="仿宋" w:eastAsia="仿宋" w:cs="仿宋"/>
                <w:color w:val="auto"/>
                <w:szCs w:val="21"/>
                <w:highlight w:val="none"/>
              </w:rPr>
              <w:t>提供2019年1月1日以来（以合同签字盖章时间为准）承接过类似改造工程或市政工程类似项目业绩的，每个计2.5分，最多计5分。</w:t>
            </w:r>
          </w:p>
          <w:p>
            <w:pPr>
              <w:tabs>
                <w:tab w:val="left" w:pos="0"/>
              </w:tabs>
              <w:adjustRightInd w:val="0"/>
              <w:snapToGrid w:val="0"/>
              <w:spacing w:line="240" w:lineRule="exact"/>
              <w:jc w:val="left"/>
              <w:rPr>
                <w:rFonts w:ascii="仿宋" w:hAnsi="仿宋" w:eastAsia="仿宋" w:cs="仿宋"/>
                <w:color w:val="auto"/>
                <w:szCs w:val="21"/>
                <w:highlight w:val="none"/>
              </w:rPr>
            </w:pPr>
            <w:r>
              <w:rPr>
                <w:rFonts w:hint="eastAsia" w:ascii="仿宋" w:hAnsi="仿宋" w:eastAsia="仿宋" w:cs="仿宋"/>
                <w:color w:val="auto"/>
                <w:szCs w:val="21"/>
                <w:highlight w:val="none"/>
              </w:rPr>
              <w:t>注：提供合同</w:t>
            </w:r>
            <w:r>
              <w:rPr>
                <w:rFonts w:hint="eastAsia" w:ascii="仿宋" w:hAnsi="仿宋" w:eastAsia="仿宋" w:cs="仿宋"/>
                <w:color w:val="auto"/>
                <w:szCs w:val="21"/>
                <w:highlight w:val="none"/>
                <w:lang w:eastAsia="zh-CN"/>
              </w:rPr>
              <w:t>复印件</w:t>
            </w:r>
            <w:r>
              <w:rPr>
                <w:rFonts w:hint="eastAsia" w:ascii="仿宋" w:hAnsi="仿宋" w:eastAsia="仿宋" w:cs="仿宋"/>
                <w:color w:val="auto"/>
                <w:szCs w:val="21"/>
                <w:highlight w:val="none"/>
              </w:rPr>
              <w:t>，否则不计分。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color w:val="auto"/>
                <w:szCs w:val="21"/>
                <w:highlight w:val="none"/>
              </w:rPr>
            </w:pPr>
          </w:p>
        </w:tc>
        <w:tc>
          <w:tcPr>
            <w:tcW w:w="1716" w:type="dxa"/>
            <w:vAlign w:val="center"/>
          </w:tcPr>
          <w:p>
            <w:pPr>
              <w:tabs>
                <w:tab w:val="left" w:pos="0"/>
              </w:tabs>
              <w:adjustRightInd w:val="0"/>
              <w:snapToGrid w:val="0"/>
              <w:spacing w:line="240" w:lineRule="exact"/>
              <w:jc w:val="left"/>
              <w:rPr>
                <w:rFonts w:ascii="仿宋" w:hAnsi="仿宋" w:eastAsia="仿宋" w:cs="仿宋"/>
                <w:color w:val="auto"/>
                <w:szCs w:val="21"/>
                <w:highlight w:val="none"/>
              </w:rPr>
            </w:pPr>
            <w:r>
              <w:rPr>
                <w:rFonts w:hint="eastAsia" w:ascii="仿宋" w:hAnsi="仿宋" w:eastAsia="仿宋" w:cs="仿宋"/>
                <w:color w:val="auto"/>
                <w:szCs w:val="21"/>
                <w:highlight w:val="none"/>
              </w:rPr>
              <w:t>无不良行为记录</w:t>
            </w:r>
          </w:p>
        </w:tc>
        <w:tc>
          <w:tcPr>
            <w:tcW w:w="780" w:type="dxa"/>
            <w:vAlign w:val="center"/>
          </w:tcPr>
          <w:p>
            <w:pPr>
              <w:tabs>
                <w:tab w:val="left" w:pos="0"/>
              </w:tabs>
              <w:adjustRightInd w:val="0"/>
              <w:snapToGrid w:val="0"/>
              <w:spacing w:line="240" w:lineRule="exact"/>
              <w:ind w:firstLine="210" w:firstLineChars="100"/>
              <w:jc w:val="left"/>
              <w:rPr>
                <w:rFonts w:ascii="仿宋" w:hAnsi="仿宋" w:eastAsia="仿宋" w:cs="仿宋"/>
                <w:color w:val="auto"/>
                <w:szCs w:val="21"/>
                <w:highlight w:val="none"/>
              </w:rPr>
            </w:pPr>
            <w:r>
              <w:rPr>
                <w:rFonts w:hint="eastAsia" w:ascii="仿宋" w:hAnsi="仿宋" w:eastAsia="仿宋" w:cs="仿宋"/>
                <w:color w:val="auto"/>
                <w:szCs w:val="21"/>
                <w:highlight w:val="none"/>
              </w:rPr>
              <w:t>2</w:t>
            </w:r>
          </w:p>
        </w:tc>
        <w:tc>
          <w:tcPr>
            <w:tcW w:w="5850" w:type="dxa"/>
            <w:vAlign w:val="center"/>
          </w:tcPr>
          <w:p>
            <w:pPr>
              <w:tabs>
                <w:tab w:val="left" w:pos="0"/>
              </w:tabs>
              <w:adjustRightInd w:val="0"/>
              <w:snapToGrid w:val="0"/>
              <w:spacing w:line="240" w:lineRule="exact"/>
              <w:jc w:val="left"/>
              <w:rPr>
                <w:rFonts w:ascii="仿宋" w:hAnsi="仿宋" w:eastAsia="仿宋" w:cs="仿宋"/>
                <w:color w:val="auto"/>
                <w:szCs w:val="21"/>
                <w:highlight w:val="none"/>
              </w:rPr>
            </w:pPr>
            <w:r>
              <w:rPr>
                <w:rFonts w:hint="eastAsia" w:ascii="仿宋" w:hAnsi="仿宋" w:eastAsia="仿宋" w:cs="仿宋"/>
                <w:color w:val="auto"/>
                <w:szCs w:val="21"/>
                <w:highlight w:val="none"/>
              </w:rPr>
              <w:t>2020年1月1日后，企业未被建设行政主管部门记录不良行为记录的计2分，每被建设行政主管部门记录一次严重不良行为记录的扣1分，扣完为止。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color w:val="auto"/>
                <w:szCs w:val="21"/>
                <w:highlight w:val="none"/>
              </w:rPr>
            </w:pPr>
          </w:p>
        </w:tc>
        <w:tc>
          <w:tcPr>
            <w:tcW w:w="1716" w:type="dxa"/>
            <w:vAlign w:val="center"/>
          </w:tcPr>
          <w:p>
            <w:pPr>
              <w:tabs>
                <w:tab w:val="left" w:pos="0"/>
              </w:tabs>
              <w:adjustRightInd w:val="0"/>
              <w:snapToGrid w:val="0"/>
              <w:spacing w:line="240" w:lineRule="exact"/>
              <w:ind w:left="420" w:hanging="420" w:hangingChars="200"/>
              <w:jc w:val="left"/>
              <w:rPr>
                <w:rFonts w:ascii="仿宋" w:hAnsi="仿宋" w:eastAsia="仿宋" w:cs="仿宋"/>
                <w:color w:val="auto"/>
                <w:szCs w:val="21"/>
                <w:highlight w:val="none"/>
              </w:rPr>
            </w:pPr>
            <w:r>
              <w:rPr>
                <w:rFonts w:hint="eastAsia" w:ascii="仿宋" w:hAnsi="仿宋" w:eastAsia="仿宋" w:cs="仿宋"/>
                <w:color w:val="auto"/>
                <w:szCs w:val="21"/>
                <w:highlight w:val="none"/>
              </w:rPr>
              <w:t>项目负责人不良行为记录</w:t>
            </w:r>
          </w:p>
        </w:tc>
        <w:tc>
          <w:tcPr>
            <w:tcW w:w="780" w:type="dxa"/>
            <w:vAlign w:val="center"/>
          </w:tcPr>
          <w:p>
            <w:pPr>
              <w:tabs>
                <w:tab w:val="left" w:pos="0"/>
              </w:tabs>
              <w:adjustRightInd w:val="0"/>
              <w:snapToGrid w:val="0"/>
              <w:spacing w:line="240" w:lineRule="exact"/>
              <w:ind w:firstLine="210" w:firstLineChars="100"/>
              <w:jc w:val="left"/>
              <w:rPr>
                <w:rFonts w:ascii="仿宋" w:hAnsi="仿宋" w:eastAsia="仿宋" w:cs="仿宋"/>
                <w:color w:val="auto"/>
                <w:szCs w:val="21"/>
                <w:highlight w:val="none"/>
              </w:rPr>
            </w:pPr>
            <w:r>
              <w:rPr>
                <w:rFonts w:hint="eastAsia" w:ascii="仿宋" w:hAnsi="仿宋" w:eastAsia="仿宋" w:cs="仿宋"/>
                <w:color w:val="auto"/>
                <w:szCs w:val="21"/>
                <w:highlight w:val="none"/>
              </w:rPr>
              <w:t>2</w:t>
            </w:r>
          </w:p>
        </w:tc>
        <w:tc>
          <w:tcPr>
            <w:tcW w:w="5850" w:type="dxa"/>
            <w:vAlign w:val="center"/>
          </w:tcPr>
          <w:p>
            <w:pPr>
              <w:tabs>
                <w:tab w:val="left" w:pos="0"/>
              </w:tabs>
              <w:adjustRightInd w:val="0"/>
              <w:snapToGrid w:val="0"/>
              <w:spacing w:line="240" w:lineRule="exact"/>
              <w:jc w:val="left"/>
              <w:rPr>
                <w:rFonts w:ascii="仿宋" w:hAnsi="仿宋" w:eastAsia="仿宋" w:cs="仿宋"/>
                <w:color w:val="auto"/>
                <w:szCs w:val="21"/>
                <w:highlight w:val="none"/>
              </w:rPr>
            </w:pPr>
            <w:r>
              <w:rPr>
                <w:rFonts w:hint="eastAsia" w:ascii="仿宋" w:hAnsi="仿宋" w:eastAsia="仿宋" w:cs="仿宋"/>
                <w:color w:val="auto"/>
                <w:szCs w:val="21"/>
                <w:highlight w:val="none"/>
              </w:rPr>
              <w:t>2019年6月1日后，拟任项目负责人未被建设行政主管部门记录不良行为记录的计2分，每被建设行政主管部门记录一次严重不良行为记录的扣1分，扣完为止。</w:t>
            </w:r>
          </w:p>
        </w:tc>
      </w:tr>
    </w:tbl>
    <w:p>
      <w:pPr>
        <w:widowControl/>
        <w:shd w:val="clear" w:color="auto" w:fill="FFFFFF"/>
        <w:spacing w:before="150" w:line="360" w:lineRule="exact"/>
        <w:ind w:firstLine="3213" w:firstLineChars="1000"/>
        <w:rPr>
          <w:rFonts w:ascii="仿宋" w:hAnsi="仿宋" w:eastAsia="仿宋" w:cs="宋体"/>
          <w:b/>
          <w:kern w:val="0"/>
          <w:sz w:val="32"/>
          <w:szCs w:val="32"/>
        </w:rPr>
      </w:pPr>
    </w:p>
    <w:p>
      <w:pPr>
        <w:widowControl/>
        <w:shd w:val="clear" w:color="auto" w:fill="FFFFFF"/>
        <w:spacing w:before="150" w:line="360" w:lineRule="exact"/>
        <w:ind w:firstLine="2891" w:firstLineChars="900"/>
        <w:rPr>
          <w:rFonts w:ascii="仿宋" w:hAnsi="仿宋" w:eastAsia="仿宋" w:cs="宋体"/>
          <w:b/>
          <w:kern w:val="0"/>
          <w:sz w:val="32"/>
          <w:szCs w:val="32"/>
        </w:rPr>
      </w:pPr>
      <w:bookmarkStart w:id="1" w:name="_GoBack"/>
      <w:bookmarkEnd w:id="1"/>
      <w:r>
        <w:rPr>
          <w:rFonts w:hint="eastAsia" w:ascii="仿宋" w:hAnsi="仿宋" w:eastAsia="仿宋" w:cs="宋体"/>
          <w:b/>
          <w:kern w:val="0"/>
          <w:sz w:val="32"/>
          <w:szCs w:val="32"/>
        </w:rPr>
        <w:t>第五章 施工合同</w:t>
      </w:r>
    </w:p>
    <w:p>
      <w:pPr>
        <w:rPr>
          <w:rFonts w:hint="eastAsia" w:ascii="仿宋" w:hAnsi="仿宋" w:eastAsia="仿宋" w:cs="仿宋"/>
          <w:sz w:val="24"/>
          <w:szCs w:val="24"/>
        </w:rPr>
      </w:pPr>
    </w:p>
    <w:p>
      <w:pPr>
        <w:widowControl/>
        <w:jc w:val="center"/>
        <w:rPr>
          <w:rFonts w:hint="eastAsia" w:ascii="仿宋" w:hAnsi="仿宋" w:eastAsia="仿宋" w:cs="仿宋"/>
          <w:color w:val="0D0D0D"/>
          <w:kern w:val="0"/>
          <w:sz w:val="24"/>
          <w:szCs w:val="24"/>
        </w:rPr>
      </w:pPr>
      <w:r>
        <w:rPr>
          <w:rFonts w:hint="eastAsia" w:ascii="仿宋" w:hAnsi="仿宋" w:eastAsia="仿宋" w:cs="仿宋"/>
          <w:b/>
          <w:bCs/>
          <w:color w:val="000000"/>
          <w:sz w:val="24"/>
          <w:szCs w:val="24"/>
        </w:rPr>
        <w:t>工程实训中心教学楼附属工程施工合同</w:t>
      </w:r>
    </w:p>
    <w:p>
      <w:pPr>
        <w:spacing w:before="156" w:beforeLines="50" w:line="500" w:lineRule="exact"/>
        <w:rPr>
          <w:rFonts w:hint="eastAsia" w:ascii="仿宋" w:hAnsi="仿宋" w:eastAsia="仿宋" w:cs="仿宋"/>
          <w:bCs/>
          <w:color w:val="000000"/>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"http://www.baidu.com/s?wd=%E5%8F%91%E5%8C%85%E4%BA%BA&amp;hl_tag=textlink&amp;tn=SE_hldp01350_v6v6zkg6" \t "_blank" </w:instrText>
      </w:r>
      <w:r>
        <w:rPr>
          <w:rFonts w:hint="eastAsia" w:ascii="仿宋" w:hAnsi="仿宋" w:eastAsia="仿宋" w:cs="仿宋"/>
          <w:sz w:val="24"/>
          <w:szCs w:val="24"/>
        </w:rPr>
        <w:fldChar w:fldCharType="separate"/>
      </w:r>
      <w:r>
        <w:rPr>
          <w:rFonts w:hint="eastAsia" w:ascii="仿宋" w:hAnsi="仿宋" w:eastAsia="仿宋" w:cs="仿宋"/>
          <w:color w:val="000000"/>
          <w:kern w:val="0"/>
          <w:sz w:val="24"/>
          <w:szCs w:val="24"/>
        </w:rPr>
        <w:t>发包人</w:t>
      </w:r>
      <w:r>
        <w:rPr>
          <w:rFonts w:hint="eastAsia" w:ascii="仿宋" w:hAnsi="仿宋" w:eastAsia="仿宋" w:cs="仿宋"/>
          <w:color w:val="000000"/>
          <w:kern w:val="0"/>
          <w:sz w:val="24"/>
          <w:szCs w:val="24"/>
        </w:rPr>
        <w:fldChar w:fldCharType="end"/>
      </w:r>
      <w:r>
        <w:rPr>
          <w:rFonts w:hint="eastAsia" w:ascii="仿宋" w:hAnsi="仿宋" w:eastAsia="仿宋" w:cs="仿宋"/>
          <w:color w:val="000000"/>
          <w:kern w:val="0"/>
          <w:sz w:val="24"/>
          <w:szCs w:val="24"/>
        </w:rPr>
        <w:t>：</w:t>
      </w:r>
      <w:r>
        <w:rPr>
          <w:rFonts w:hint="eastAsia" w:ascii="仿宋" w:hAnsi="仿宋" w:eastAsia="仿宋" w:cs="仿宋"/>
          <w:bCs/>
          <w:color w:val="000000"/>
          <w:sz w:val="24"/>
          <w:szCs w:val="24"/>
        </w:rPr>
        <w:t>湖南科技学院                               （以下简称甲方）</w:t>
      </w:r>
    </w:p>
    <w:p>
      <w:pPr>
        <w:spacing w:line="500" w:lineRule="exac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w:t>
      </w:r>
      <w:r>
        <w:rPr>
          <w:rFonts w:hint="eastAsia" w:ascii="仿宋" w:hAnsi="仿宋" w:eastAsia="仿宋" w:cs="仿宋"/>
          <w:bCs/>
          <w:color w:val="000000"/>
          <w:sz w:val="24"/>
          <w:szCs w:val="24"/>
        </w:rPr>
        <w:t xml:space="preserve">                                           （以下简称乙方）</w:t>
      </w:r>
    </w:p>
    <w:p>
      <w:pPr>
        <w:spacing w:line="500" w:lineRule="exact"/>
        <w:ind w:firstLine="480" w:firstLineChars="200"/>
        <w:rPr>
          <w:rFonts w:hint="eastAsia" w:ascii="仿宋" w:hAnsi="仿宋" w:eastAsia="仿宋" w:cs="仿宋"/>
          <w:bCs/>
          <w:color w:val="000000"/>
          <w:sz w:val="24"/>
          <w:szCs w:val="24"/>
        </w:rPr>
      </w:pPr>
      <w:r>
        <w:rPr>
          <w:rFonts w:hint="eastAsia" w:ascii="仿宋" w:hAnsi="仿宋" w:eastAsia="仿宋" w:cs="仿宋"/>
          <w:bCs/>
          <w:color w:val="000000"/>
          <w:sz w:val="24"/>
          <w:szCs w:val="24"/>
        </w:rPr>
        <w:t>依照《</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"http://www.baidu.com/s?wd=%E4%B8%AD%E5%8D%8E%E4%BA%BA%E6%B0%91%E5%85%B1%E5%92%8C%E5%9B%BD%E5%90%88%E5%90%8C%E6%B3%95&amp;hl_tag=textlink&amp;tn=SE_hldp01350_v6v6zkg6" \t "_blank" </w:instrText>
      </w:r>
      <w:r>
        <w:rPr>
          <w:rFonts w:hint="eastAsia" w:ascii="仿宋" w:hAnsi="仿宋" w:eastAsia="仿宋" w:cs="仿宋"/>
          <w:sz w:val="24"/>
          <w:szCs w:val="24"/>
        </w:rPr>
        <w:fldChar w:fldCharType="separate"/>
      </w:r>
      <w:r>
        <w:rPr>
          <w:rFonts w:hint="eastAsia" w:ascii="仿宋" w:hAnsi="仿宋" w:eastAsia="仿宋" w:cs="仿宋"/>
          <w:bCs/>
          <w:color w:val="000000"/>
          <w:sz w:val="24"/>
          <w:szCs w:val="24"/>
        </w:rPr>
        <w:t>中华人民共和国民法典</w:t>
      </w:r>
      <w:r>
        <w:rPr>
          <w:rFonts w:hint="eastAsia" w:ascii="仿宋" w:hAnsi="仿宋" w:eastAsia="仿宋" w:cs="仿宋"/>
          <w:bCs/>
          <w:color w:val="000000"/>
          <w:sz w:val="24"/>
          <w:szCs w:val="24"/>
        </w:rPr>
        <w:fldChar w:fldCharType="end"/>
      </w:r>
      <w:r>
        <w:rPr>
          <w:rFonts w:hint="eastAsia" w:ascii="仿宋" w:hAnsi="仿宋" w:eastAsia="仿宋" w:cs="仿宋"/>
          <w:bCs/>
          <w:color w:val="000000"/>
          <w:sz w:val="24"/>
          <w:szCs w:val="24"/>
        </w:rPr>
        <w:t>》、《</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"http://www.baidu.com/s?wd=%E4%B8%AD%E5%8D%8E%E4%BA%BA%E6%B0%91%E5%85%B1%E5%92%8C%E5%9B%BD%E5%BB%BA%E7%AD%91%E6%B3%95&amp;hl_tag=textlink&amp;tn=SE_hldp01350_v6v6zkg6" \t "_blank" </w:instrText>
      </w:r>
      <w:r>
        <w:rPr>
          <w:rFonts w:hint="eastAsia" w:ascii="仿宋" w:hAnsi="仿宋" w:eastAsia="仿宋" w:cs="仿宋"/>
          <w:sz w:val="24"/>
          <w:szCs w:val="24"/>
        </w:rPr>
        <w:fldChar w:fldCharType="separate"/>
      </w:r>
      <w:r>
        <w:rPr>
          <w:rFonts w:hint="eastAsia" w:ascii="仿宋" w:hAnsi="仿宋" w:eastAsia="仿宋" w:cs="仿宋"/>
          <w:bCs/>
          <w:color w:val="000000"/>
          <w:sz w:val="24"/>
          <w:szCs w:val="24"/>
        </w:rPr>
        <w:t>中华人民共和国建筑法</w:t>
      </w:r>
      <w:r>
        <w:rPr>
          <w:rFonts w:hint="eastAsia" w:ascii="仿宋" w:hAnsi="仿宋" w:eastAsia="仿宋" w:cs="仿宋"/>
          <w:bCs/>
          <w:color w:val="000000"/>
          <w:sz w:val="24"/>
          <w:szCs w:val="24"/>
        </w:rPr>
        <w:fldChar w:fldCharType="end"/>
      </w:r>
      <w:r>
        <w:rPr>
          <w:rFonts w:hint="eastAsia" w:ascii="仿宋" w:hAnsi="仿宋" w:eastAsia="仿宋" w:cs="仿宋"/>
          <w:bCs/>
          <w:color w:val="000000"/>
          <w:sz w:val="24"/>
          <w:szCs w:val="24"/>
        </w:rPr>
        <w:t>》及其他相关法律</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"http://www.baidu.com/s?wd=%E8%A1%8C%E6%94%BF%E6%B3%95%E8%A7%84&amp;hl_tag=textlink&amp;tn=SE_hldp01350_v6v6zkg6" \t "_blank" </w:instrText>
      </w:r>
      <w:r>
        <w:rPr>
          <w:rFonts w:hint="eastAsia" w:ascii="仿宋" w:hAnsi="仿宋" w:eastAsia="仿宋" w:cs="仿宋"/>
          <w:sz w:val="24"/>
          <w:szCs w:val="24"/>
        </w:rPr>
        <w:fldChar w:fldCharType="separate"/>
      </w:r>
      <w:r>
        <w:rPr>
          <w:rFonts w:hint="eastAsia" w:ascii="仿宋" w:hAnsi="仿宋" w:eastAsia="仿宋" w:cs="仿宋"/>
          <w:bCs/>
          <w:color w:val="000000"/>
          <w:sz w:val="24"/>
          <w:szCs w:val="24"/>
        </w:rPr>
        <w:t>法规</w:t>
      </w:r>
      <w:r>
        <w:rPr>
          <w:rFonts w:hint="eastAsia" w:ascii="仿宋" w:hAnsi="仿宋" w:eastAsia="仿宋" w:cs="仿宋"/>
          <w:bCs/>
          <w:color w:val="000000"/>
          <w:sz w:val="24"/>
          <w:szCs w:val="24"/>
        </w:rPr>
        <w:fldChar w:fldCharType="end"/>
      </w:r>
      <w:r>
        <w:rPr>
          <w:rFonts w:hint="eastAsia" w:ascii="仿宋" w:hAnsi="仿宋" w:eastAsia="仿宋" w:cs="仿宋"/>
          <w:bCs/>
          <w:color w:val="000000"/>
          <w:sz w:val="24"/>
          <w:szCs w:val="24"/>
        </w:rPr>
        <w:t>，遵循平等、自愿、公平和诚实守信的原则，经双方协商一致，订立本合同，共同遵照执行。</w:t>
      </w:r>
    </w:p>
    <w:p>
      <w:pPr>
        <w:spacing w:line="500" w:lineRule="exact"/>
        <w:ind w:firstLine="56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一、工程内容</w:t>
      </w:r>
    </w:p>
    <w:p>
      <w:pPr>
        <w:spacing w:line="500" w:lineRule="exact"/>
        <w:ind w:firstLine="480" w:firstLineChars="200"/>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安装HDPE塑料排水管、砖砌检查井、水泥混凝土路面等，具体</w:t>
      </w:r>
      <w:r>
        <w:rPr>
          <w:rFonts w:hint="eastAsia" w:ascii="仿宋" w:hAnsi="仿宋" w:eastAsia="仿宋" w:cs="仿宋"/>
          <w:color w:val="000000" w:themeColor="text1"/>
          <w:sz w:val="24"/>
          <w:szCs w:val="24"/>
          <w14:textFill>
            <w14:solidFill>
              <w14:schemeClr w14:val="tx1"/>
            </w14:solidFill>
          </w14:textFill>
        </w:rPr>
        <w:t>以工程量清单和施工图</w:t>
      </w:r>
      <w:r>
        <w:rPr>
          <w:rFonts w:hint="eastAsia" w:ascii="仿宋" w:hAnsi="仿宋" w:eastAsia="仿宋" w:cs="仿宋"/>
          <w:bCs/>
          <w:color w:val="000000" w:themeColor="text1"/>
          <w:sz w:val="24"/>
          <w:szCs w:val="24"/>
          <w14:textFill>
            <w14:solidFill>
              <w14:schemeClr w14:val="tx1"/>
            </w14:solidFill>
          </w14:textFill>
        </w:rPr>
        <w:t>为准。</w:t>
      </w:r>
    </w:p>
    <w:p>
      <w:pPr>
        <w:spacing w:line="500" w:lineRule="exact"/>
        <w:ind w:firstLine="482" w:firstLineChars="20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二、工程造价</w:t>
      </w:r>
    </w:p>
    <w:p>
      <w:pPr>
        <w:spacing w:line="500" w:lineRule="exact"/>
        <w:ind w:left="1" w:firstLine="480" w:firstLineChars="200"/>
        <w:rPr>
          <w:rFonts w:hint="eastAsia" w:ascii="仿宋" w:hAnsi="仿宋" w:eastAsia="仿宋" w:cs="仿宋"/>
          <w:bCs/>
          <w:color w:val="000000"/>
          <w:sz w:val="24"/>
          <w:szCs w:val="24"/>
        </w:rPr>
      </w:pPr>
      <w:r>
        <w:rPr>
          <w:rFonts w:hint="eastAsia" w:ascii="仿宋" w:hAnsi="仿宋" w:eastAsia="仿宋" w:cs="仿宋"/>
          <w:bCs/>
          <w:color w:val="000000"/>
          <w:sz w:val="24"/>
          <w:szCs w:val="24"/>
        </w:rPr>
        <w:t>该工程造价为人民币</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w:t>
      </w:r>
      <w:r>
        <w:rPr>
          <w:rFonts w:hint="eastAsia" w:ascii="仿宋" w:hAnsi="仿宋" w:eastAsia="仿宋" w:cs="仿宋"/>
          <w:bCs/>
          <w:color w:val="000000"/>
          <w:sz w:val="24"/>
          <w:szCs w:val="24"/>
          <w:u w:val="single"/>
        </w:rPr>
        <w:t xml:space="preserve">    </w:t>
      </w:r>
      <w:r>
        <w:rPr>
          <w:rFonts w:hint="eastAsia" w:ascii="仿宋" w:hAnsi="仿宋" w:eastAsia="仿宋" w:cs="仿宋"/>
          <w:bCs/>
          <w:color w:val="000000"/>
          <w:sz w:val="24"/>
          <w:szCs w:val="24"/>
        </w:rPr>
        <w:t>）</w:t>
      </w:r>
      <w:r>
        <w:rPr>
          <w:rFonts w:hint="eastAsia" w:ascii="仿宋" w:hAnsi="仿宋" w:eastAsia="仿宋" w:cs="仿宋"/>
          <w:bCs/>
          <w:sz w:val="24"/>
          <w:szCs w:val="24"/>
        </w:rPr>
        <w:t>。</w:t>
      </w:r>
      <w:r>
        <w:rPr>
          <w:rFonts w:hint="eastAsia" w:ascii="仿宋" w:hAnsi="仿宋" w:eastAsia="仿宋" w:cs="仿宋"/>
          <w:bCs/>
          <w:color w:val="000000"/>
          <w:sz w:val="24"/>
          <w:szCs w:val="24"/>
        </w:rPr>
        <w:t>最终结算金额以甲方审计处根据工程量清单、变更签证以及相关资料审定的工程造价为准。其中，若施工中发生增（减）工程，须由甲方有关部门按以下方式现场签证确认：工程量清单中已有相应清单子目录的，增（减）工程量按已有的清单子目录进行结算；工程量清单中没有相应清单子目录的，增（减）工程量按本合同第三条进行结算。</w:t>
      </w:r>
    </w:p>
    <w:p>
      <w:pPr>
        <w:spacing w:line="500" w:lineRule="exact"/>
        <w:ind w:left="1" w:firstLine="482" w:firstLineChars="20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三、增（减）工程结算标准</w:t>
      </w:r>
    </w:p>
    <w:p>
      <w:pPr>
        <w:spacing w:line="500" w:lineRule="exact"/>
        <w:ind w:firstLine="480" w:firstLineChars="200"/>
        <w:rPr>
          <w:rFonts w:hint="eastAsia" w:ascii="仿宋" w:hAnsi="仿宋" w:eastAsia="仿宋" w:cs="仿宋"/>
          <w:bCs/>
          <w:color w:val="000000"/>
          <w:sz w:val="24"/>
          <w:szCs w:val="24"/>
        </w:rPr>
      </w:pPr>
      <w:r>
        <w:rPr>
          <w:rFonts w:hint="eastAsia" w:ascii="仿宋" w:hAnsi="仿宋" w:eastAsia="仿宋" w:cs="仿宋"/>
          <w:bCs/>
          <w:color w:val="000000"/>
          <w:sz w:val="24"/>
          <w:szCs w:val="24"/>
        </w:rPr>
        <w:t>根据本合同第二条之约定，工程量清单没有相应清单子目录调整总价的增（减）工程，该工程按以下标准结算：即按《湖南省消耗量标准》（基价表2020）进行结算，其中：</w:t>
      </w:r>
    </w:p>
    <w:p>
      <w:pPr>
        <w:spacing w:line="500" w:lineRule="exact"/>
        <w:ind w:firstLine="480" w:firstLineChars="200"/>
        <w:rPr>
          <w:rFonts w:hint="eastAsia" w:ascii="仿宋" w:hAnsi="仿宋" w:eastAsia="仿宋" w:cs="仿宋"/>
          <w:bCs/>
          <w:color w:val="000000"/>
          <w:sz w:val="24"/>
          <w:szCs w:val="24"/>
        </w:rPr>
      </w:pPr>
      <w:r>
        <w:rPr>
          <w:rFonts w:hint="eastAsia" w:ascii="仿宋" w:hAnsi="仿宋" w:eastAsia="仿宋" w:cs="仿宋"/>
          <w:bCs/>
          <w:color w:val="000000"/>
          <w:sz w:val="24"/>
          <w:szCs w:val="24"/>
        </w:rPr>
        <w:t>1、工程量清单中已有的材料单价、取费标准按工程量清单中的材料单价、取费标准进行调整。</w:t>
      </w:r>
    </w:p>
    <w:p>
      <w:pPr>
        <w:spacing w:line="500" w:lineRule="exact"/>
        <w:ind w:firstLine="480" w:firstLineChars="200"/>
        <w:rPr>
          <w:rFonts w:hint="eastAsia" w:ascii="仿宋" w:hAnsi="仿宋" w:eastAsia="仿宋" w:cs="仿宋"/>
          <w:bCs/>
          <w:color w:val="000000"/>
          <w:sz w:val="24"/>
          <w:szCs w:val="24"/>
        </w:rPr>
      </w:pPr>
      <w:r>
        <w:rPr>
          <w:rFonts w:hint="eastAsia" w:ascii="仿宋" w:hAnsi="仿宋" w:eastAsia="仿宋" w:cs="仿宋"/>
          <w:bCs/>
          <w:color w:val="000000"/>
          <w:sz w:val="24"/>
          <w:szCs w:val="24"/>
        </w:rPr>
        <w:t>2、工程量清单中没有的材料单价按照《永州建设造价》文件发布的材料预算价格计价，《永州建设造价》文件中没有的材料价格，由甲方组织相关部门进行市场考察定价。</w:t>
      </w:r>
    </w:p>
    <w:p>
      <w:pPr>
        <w:spacing w:line="500" w:lineRule="exact"/>
        <w:ind w:firstLine="56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四、工程施工工期</w:t>
      </w:r>
    </w:p>
    <w:p>
      <w:pPr>
        <w:spacing w:line="500" w:lineRule="exact"/>
        <w:ind w:firstLine="560"/>
        <w:rPr>
          <w:rFonts w:hint="eastAsia" w:ascii="仿宋" w:hAnsi="仿宋" w:eastAsia="仿宋" w:cs="仿宋"/>
          <w:bCs/>
          <w:color w:val="000000"/>
          <w:sz w:val="24"/>
          <w:szCs w:val="24"/>
        </w:rPr>
      </w:pPr>
      <w:r>
        <w:rPr>
          <w:rFonts w:hint="eastAsia" w:ascii="仿宋" w:hAnsi="仿宋" w:eastAsia="仿宋" w:cs="仿宋"/>
          <w:bCs/>
          <w:color w:val="000000"/>
          <w:sz w:val="24"/>
          <w:szCs w:val="24"/>
        </w:rPr>
        <w:t>1、该工程施工工期50天（    年   月   日至   年  月   日）。</w:t>
      </w:r>
    </w:p>
    <w:p>
      <w:pPr>
        <w:spacing w:line="500" w:lineRule="exact"/>
        <w:ind w:firstLine="480" w:firstLineChars="200"/>
        <w:rPr>
          <w:rFonts w:hint="eastAsia" w:ascii="仿宋" w:hAnsi="仿宋" w:eastAsia="仿宋" w:cs="仿宋"/>
          <w:bCs/>
          <w:color w:val="000000"/>
          <w:sz w:val="24"/>
          <w:szCs w:val="24"/>
        </w:rPr>
      </w:pPr>
      <w:r>
        <w:rPr>
          <w:rFonts w:hint="eastAsia" w:ascii="仿宋" w:hAnsi="仿宋" w:eastAsia="仿宋" w:cs="仿宋"/>
          <w:bCs/>
          <w:sz w:val="24"/>
          <w:szCs w:val="24"/>
        </w:rPr>
        <w:t>2、质保期</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年，从工程竣工验收合格</w:t>
      </w:r>
      <w:r>
        <w:rPr>
          <w:rFonts w:hint="eastAsia" w:ascii="仿宋" w:hAnsi="仿宋" w:eastAsia="仿宋" w:cs="仿宋"/>
          <w:bCs/>
          <w:color w:val="000000"/>
          <w:sz w:val="24"/>
          <w:szCs w:val="24"/>
        </w:rPr>
        <w:t>之日起计算。</w:t>
      </w:r>
    </w:p>
    <w:p>
      <w:pPr>
        <w:spacing w:line="500" w:lineRule="exact"/>
        <w:ind w:firstLine="560"/>
        <w:rPr>
          <w:rFonts w:hint="eastAsia" w:ascii="仿宋" w:hAnsi="仿宋" w:eastAsia="仿宋" w:cs="仿宋"/>
          <w:bCs/>
          <w:color w:val="000000"/>
          <w:sz w:val="24"/>
          <w:szCs w:val="24"/>
        </w:rPr>
      </w:pPr>
      <w:r>
        <w:rPr>
          <w:rFonts w:hint="eastAsia" w:ascii="仿宋" w:hAnsi="仿宋" w:eastAsia="仿宋" w:cs="仿宋"/>
          <w:b/>
          <w:bCs/>
          <w:color w:val="000000"/>
          <w:sz w:val="24"/>
          <w:szCs w:val="24"/>
        </w:rPr>
        <w:t>五、工程结算付款程序</w:t>
      </w:r>
    </w:p>
    <w:p>
      <w:pPr>
        <w:spacing w:line="500" w:lineRule="exact"/>
        <w:ind w:firstLine="480" w:firstLineChars="200"/>
        <w:rPr>
          <w:rFonts w:hint="eastAsia" w:ascii="仿宋" w:hAnsi="仿宋" w:eastAsia="仿宋" w:cs="仿宋"/>
          <w:bCs/>
          <w:color w:val="000000"/>
          <w:sz w:val="24"/>
          <w:szCs w:val="24"/>
        </w:rPr>
      </w:pPr>
      <w:r>
        <w:rPr>
          <w:rFonts w:hint="eastAsia" w:ascii="仿宋" w:hAnsi="仿宋" w:eastAsia="仿宋" w:cs="仿宋"/>
          <w:bCs/>
          <w:color w:val="000000"/>
          <w:sz w:val="24"/>
          <w:szCs w:val="24"/>
        </w:rPr>
        <w:t>1、本工程不支付工程进度款。</w:t>
      </w:r>
    </w:p>
    <w:p>
      <w:pPr>
        <w:spacing w:line="500" w:lineRule="exact"/>
        <w:ind w:firstLine="480" w:firstLineChars="200"/>
        <w:rPr>
          <w:rFonts w:hint="eastAsia" w:ascii="仿宋" w:hAnsi="仿宋" w:eastAsia="仿宋" w:cs="仿宋"/>
          <w:bCs/>
          <w:color w:val="000000"/>
          <w:sz w:val="24"/>
          <w:szCs w:val="24"/>
        </w:rPr>
      </w:pPr>
      <w:r>
        <w:rPr>
          <w:rFonts w:hint="eastAsia" w:ascii="仿宋" w:hAnsi="仿宋" w:eastAsia="仿宋" w:cs="仿宋"/>
          <w:bCs/>
          <w:color w:val="000000"/>
          <w:sz w:val="24"/>
          <w:szCs w:val="24"/>
        </w:rPr>
        <w:t>2、乙方按要求完工并经自检合格后，向甲方提交验收申请报告，甲方应在7天内组织验收。</w:t>
      </w:r>
    </w:p>
    <w:p>
      <w:pPr>
        <w:spacing w:line="500" w:lineRule="exact"/>
        <w:ind w:firstLine="560"/>
        <w:rPr>
          <w:rFonts w:hint="eastAsia" w:ascii="仿宋" w:hAnsi="仿宋" w:eastAsia="仿宋" w:cs="仿宋"/>
          <w:bCs/>
          <w:color w:val="000000"/>
          <w:sz w:val="24"/>
          <w:szCs w:val="24"/>
        </w:rPr>
      </w:pPr>
      <w:r>
        <w:rPr>
          <w:rFonts w:hint="eastAsia" w:ascii="仿宋" w:hAnsi="仿宋" w:eastAsia="仿宋" w:cs="仿宋"/>
          <w:bCs/>
          <w:color w:val="000000"/>
          <w:sz w:val="24"/>
          <w:szCs w:val="24"/>
        </w:rPr>
        <w:t>3、施工用水、电费由乙方负责。如乙方安装水、电表，水、电费按表收取；如未安装水、电表，按双方签字认可的工程结算审定造价的3‰收取。</w:t>
      </w:r>
    </w:p>
    <w:p>
      <w:pPr>
        <w:spacing w:line="500" w:lineRule="exact"/>
        <w:ind w:firstLine="560"/>
        <w:rPr>
          <w:rFonts w:hint="eastAsia" w:ascii="仿宋" w:hAnsi="仿宋" w:eastAsia="仿宋" w:cs="仿宋"/>
          <w:bCs/>
          <w:color w:val="000000"/>
          <w:sz w:val="24"/>
          <w:szCs w:val="24"/>
        </w:rPr>
      </w:pPr>
      <w:r>
        <w:rPr>
          <w:rFonts w:hint="eastAsia" w:ascii="仿宋" w:hAnsi="仿宋" w:eastAsia="仿宋" w:cs="仿宋"/>
          <w:bCs/>
          <w:color w:val="000000"/>
          <w:sz w:val="24"/>
          <w:szCs w:val="24"/>
        </w:rPr>
        <w:t>4、</w:t>
      </w:r>
      <w:r>
        <w:rPr>
          <w:rFonts w:hint="eastAsia" w:ascii="仿宋" w:hAnsi="仿宋" w:eastAsia="仿宋" w:cs="仿宋"/>
          <w:bCs/>
          <w:sz w:val="24"/>
          <w:szCs w:val="24"/>
        </w:rPr>
        <w:t>工程竣工验收合格后，乙方必须提供完整的竣工结算资料，经甲方审计部门审核确定。最终结算金额以甲方审计部门审核的经双方签字认可的审计结论为准。乙方按双方签字认可的经审定的工程结算金额开具合法有效的完税发票送甲方。甲方收到完税发票后第一年内支付至</w:t>
      </w:r>
      <w:r>
        <w:rPr>
          <w:rFonts w:hint="eastAsia" w:ascii="仿宋" w:hAnsi="仿宋" w:eastAsia="仿宋" w:cs="仿宋"/>
          <w:bCs/>
          <w:color w:val="000000"/>
          <w:sz w:val="24"/>
          <w:szCs w:val="24"/>
        </w:rPr>
        <w:t>最终结算金额的70%，</w:t>
      </w:r>
      <w:r>
        <w:rPr>
          <w:rFonts w:hint="eastAsia" w:ascii="仿宋" w:hAnsi="仿宋" w:eastAsia="仿宋" w:cs="仿宋"/>
          <w:bCs/>
          <w:sz w:val="24"/>
          <w:szCs w:val="24"/>
        </w:rPr>
        <w:t>第二年内支付至</w:t>
      </w:r>
      <w:r>
        <w:rPr>
          <w:rFonts w:hint="eastAsia" w:ascii="仿宋" w:hAnsi="仿宋" w:eastAsia="仿宋" w:cs="仿宋"/>
          <w:bCs/>
          <w:color w:val="000000"/>
          <w:sz w:val="24"/>
          <w:szCs w:val="24"/>
        </w:rPr>
        <w:t>最终结算金额的97%，留取3℅质保金，质保期满质保金不计息退还。</w:t>
      </w:r>
    </w:p>
    <w:p>
      <w:pPr>
        <w:spacing w:line="500" w:lineRule="exact"/>
        <w:ind w:firstLine="56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六、工程施工质量及安全要求</w:t>
      </w:r>
    </w:p>
    <w:p>
      <w:pPr>
        <w:spacing w:line="500" w:lineRule="exact"/>
        <w:ind w:firstLine="560"/>
        <w:rPr>
          <w:rFonts w:hint="eastAsia" w:ascii="仿宋" w:hAnsi="仿宋" w:eastAsia="仿宋" w:cs="仿宋"/>
          <w:bCs/>
          <w:color w:val="000000"/>
          <w:sz w:val="24"/>
          <w:szCs w:val="24"/>
        </w:rPr>
      </w:pPr>
      <w:r>
        <w:rPr>
          <w:rFonts w:hint="eastAsia" w:ascii="仿宋" w:hAnsi="仿宋" w:eastAsia="仿宋" w:cs="仿宋"/>
          <w:bCs/>
          <w:color w:val="000000"/>
          <w:sz w:val="24"/>
          <w:szCs w:val="24"/>
        </w:rPr>
        <w:t>1、乙方按国家现行规范要求、安全文明施工，不能影响校园环境卫生。</w:t>
      </w:r>
    </w:p>
    <w:p>
      <w:pPr>
        <w:spacing w:line="500" w:lineRule="exact"/>
        <w:ind w:firstLine="560"/>
        <w:rPr>
          <w:rFonts w:hint="eastAsia" w:ascii="仿宋" w:hAnsi="仿宋" w:eastAsia="仿宋" w:cs="仿宋"/>
          <w:bCs/>
          <w:color w:val="000000"/>
          <w:sz w:val="24"/>
          <w:szCs w:val="24"/>
        </w:rPr>
      </w:pPr>
      <w:r>
        <w:rPr>
          <w:rFonts w:hint="eastAsia" w:ascii="仿宋" w:hAnsi="仿宋" w:eastAsia="仿宋" w:cs="仿宋"/>
          <w:bCs/>
          <w:color w:val="000000"/>
          <w:sz w:val="24"/>
          <w:szCs w:val="24"/>
        </w:rPr>
        <w:t>2、材料的购进必须符合规定，并附产品合格证和检测报告，无证者不准进场，不得擅自更改和以假乱真、以次充优。主材必须经现场抽样复检合格后方可施工。确保工艺质量、不得减少施工程序。</w:t>
      </w:r>
    </w:p>
    <w:p>
      <w:pPr>
        <w:spacing w:line="500" w:lineRule="exact"/>
        <w:ind w:firstLine="560"/>
        <w:rPr>
          <w:rFonts w:hint="eastAsia" w:ascii="仿宋" w:hAnsi="仿宋" w:eastAsia="仿宋" w:cs="仿宋"/>
          <w:b/>
          <w:bCs/>
          <w:color w:val="000000"/>
          <w:sz w:val="24"/>
          <w:szCs w:val="24"/>
        </w:rPr>
      </w:pPr>
      <w:r>
        <w:rPr>
          <w:rFonts w:hint="eastAsia" w:ascii="仿宋" w:hAnsi="仿宋" w:eastAsia="仿宋" w:cs="仿宋"/>
          <w:bCs/>
          <w:color w:val="000000"/>
          <w:sz w:val="24"/>
          <w:szCs w:val="24"/>
        </w:rPr>
        <w:t>3、所有项目均应符合国家现行验收标准，工程质量达到合格。乙方必须严格按规范要求施工，不得马虎。因质量不符合要求的，造成返工的全部责任由乙方自行负责。</w:t>
      </w:r>
    </w:p>
    <w:p>
      <w:pPr>
        <w:spacing w:line="500" w:lineRule="exact"/>
        <w:ind w:firstLine="560"/>
        <w:rPr>
          <w:rFonts w:hint="eastAsia" w:ascii="仿宋" w:hAnsi="仿宋" w:eastAsia="仿宋" w:cs="仿宋"/>
          <w:bCs/>
          <w:color w:val="000000"/>
          <w:sz w:val="24"/>
          <w:szCs w:val="24"/>
        </w:rPr>
      </w:pPr>
      <w:r>
        <w:rPr>
          <w:rFonts w:hint="eastAsia" w:ascii="仿宋" w:hAnsi="仿宋" w:eastAsia="仿宋" w:cs="仿宋"/>
          <w:bCs/>
          <w:color w:val="000000"/>
          <w:sz w:val="24"/>
          <w:szCs w:val="24"/>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500" w:lineRule="exact"/>
        <w:ind w:firstLine="482" w:firstLineChars="200"/>
        <w:rPr>
          <w:rFonts w:hint="eastAsia" w:ascii="仿宋" w:hAnsi="仿宋" w:eastAsia="仿宋" w:cs="仿宋"/>
          <w:b/>
          <w:color w:val="000000"/>
          <w:sz w:val="24"/>
          <w:szCs w:val="24"/>
        </w:rPr>
      </w:pPr>
      <w:r>
        <w:rPr>
          <w:rFonts w:hint="eastAsia" w:ascii="仿宋" w:hAnsi="仿宋" w:eastAsia="仿宋" w:cs="仿宋"/>
          <w:b/>
          <w:color w:val="000000"/>
          <w:sz w:val="24"/>
          <w:szCs w:val="24"/>
        </w:rPr>
        <w:t>七、双方的权利与义务</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（一）甲方的权利与义务：</w:t>
      </w:r>
    </w:p>
    <w:p>
      <w:pPr>
        <w:spacing w:line="500" w:lineRule="exact"/>
        <w:ind w:firstLine="480" w:firstLineChars="200"/>
        <w:rPr>
          <w:rFonts w:hint="eastAsia" w:ascii="仿宋" w:hAnsi="仿宋" w:eastAsia="仿宋" w:cs="仿宋"/>
          <w:bCs/>
          <w:color w:val="000000"/>
          <w:sz w:val="24"/>
          <w:szCs w:val="24"/>
        </w:rPr>
      </w:pPr>
      <w:r>
        <w:rPr>
          <w:rFonts w:hint="eastAsia" w:ascii="仿宋" w:hAnsi="仿宋" w:eastAsia="仿宋" w:cs="仿宋"/>
          <w:color w:val="000000"/>
          <w:sz w:val="24"/>
          <w:szCs w:val="24"/>
        </w:rPr>
        <w:t>1、派出现场代表一名，负责管理</w:t>
      </w:r>
      <w:r>
        <w:rPr>
          <w:rFonts w:hint="eastAsia" w:ascii="仿宋" w:hAnsi="仿宋" w:eastAsia="仿宋" w:cs="仿宋"/>
          <w:bCs/>
          <w:color w:val="000000"/>
          <w:sz w:val="24"/>
          <w:szCs w:val="24"/>
        </w:rPr>
        <w:t>、协调，及时解决施工过程中的有关事情及</w:t>
      </w:r>
      <w:r>
        <w:rPr>
          <w:rFonts w:hint="eastAsia" w:ascii="仿宋" w:hAnsi="仿宋" w:eastAsia="仿宋" w:cs="仿宋"/>
          <w:color w:val="000000"/>
          <w:sz w:val="24"/>
          <w:szCs w:val="24"/>
        </w:rPr>
        <w:t>质量监督，</w:t>
      </w:r>
      <w:r>
        <w:rPr>
          <w:rFonts w:hint="eastAsia" w:ascii="仿宋" w:hAnsi="仿宋" w:eastAsia="仿宋" w:cs="仿宋"/>
          <w:bCs/>
          <w:color w:val="000000"/>
          <w:sz w:val="24"/>
          <w:szCs w:val="24"/>
        </w:rPr>
        <w:t>不影响施工进度。</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2、及时审核乙方提交的施工方案，协助处理施工上质量问题。</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3、督促施工进度，检查施工合同的落实情况。</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4、负责组织验收，竣工结算的审核。</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5、督促乙方遵守甲方有关管理制度和规定。</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6、对隐蔽工程、变更工程予以现场签证。</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（二）乙方的权利与义务：</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1、精心组织施工，做好施工现场的全面管理工作，确保文明施工。</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2、严格按施工技术验收规范施工，确保工程质量。</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3、负责编制施工方案，确保工程按期完工。</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4、加强安全措施，搞好安全生产，对施工中发生的一切安全、质量事故负全部责任。</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6、设计变更及现场签证必须按《湖南科技学院基建工程设计变更及现场签证管理办法》（湘科院党政办字〔2017〕22号）执行，对于未按此办法执行的，不予结算。</w:t>
      </w:r>
    </w:p>
    <w:p>
      <w:pPr>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bCs/>
          <w:color w:val="000000"/>
          <w:sz w:val="24"/>
          <w:szCs w:val="24"/>
        </w:rPr>
        <w:t>7、</w:t>
      </w:r>
      <w:r>
        <w:rPr>
          <w:rFonts w:hint="eastAsia" w:ascii="仿宋" w:hAnsi="仿宋" w:eastAsia="仿宋" w:cs="仿宋"/>
          <w:sz w:val="24"/>
          <w:szCs w:val="24"/>
        </w:rPr>
        <w:t>甲方只负责提供施工用水电指定接入地点，从接入点到施工现场的水管、水电表等相关设备由乙方负责。水电表必须经甲方水电中心认可。</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8、工程竣工验收后，乙方必须提供一套完整的工程档案资料，经验收合格后才能进行工程结算。</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9、工程竣工验收未移交使用之前，乙方负责已完工程的保护工作，保护期间发生的损坏，乙方负责修复，并承担所有费用。</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10、工程按时竣工后乙方应及时清理好卫生。</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11、合同中涉及的文件及表格，乙方自行到湖南科技学院基建处网站下载（网址http://jjc.huse.cn/），甲方不再提供纸质稿。</w:t>
      </w:r>
    </w:p>
    <w:p>
      <w:pPr>
        <w:spacing w:line="500" w:lineRule="exact"/>
        <w:ind w:firstLine="472" w:firstLineChars="196"/>
        <w:rPr>
          <w:rFonts w:hint="eastAsia" w:ascii="仿宋" w:hAnsi="仿宋" w:eastAsia="仿宋" w:cs="仿宋"/>
          <w:b/>
          <w:color w:val="000000"/>
          <w:sz w:val="24"/>
          <w:szCs w:val="24"/>
        </w:rPr>
      </w:pPr>
      <w:r>
        <w:rPr>
          <w:rFonts w:hint="eastAsia" w:ascii="仿宋" w:hAnsi="仿宋" w:eastAsia="仿宋" w:cs="仿宋"/>
          <w:b/>
          <w:color w:val="000000"/>
          <w:sz w:val="24"/>
          <w:szCs w:val="24"/>
        </w:rPr>
        <w:t>八、违约责任</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1、乙方未能按期完成施工的，工程每延期一天，乙方须支付甲方违约金3000元/天。</w:t>
      </w:r>
    </w:p>
    <w:p>
      <w:pPr>
        <w:spacing w:line="500" w:lineRule="exact"/>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2、乙方对甲方提出的整改意见未及时整改的，乙方须向甲方支付违约金3000元/次。</w:t>
      </w:r>
    </w:p>
    <w:p>
      <w:pPr>
        <w:spacing w:line="500" w:lineRule="exact"/>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3、乙方在分项工程、工序未经甲方现场代表验收而进入下道工序施工的，乙方须向甲方支付违约金3000元/次。</w:t>
      </w:r>
    </w:p>
    <w:p>
      <w:pPr>
        <w:spacing w:line="500" w:lineRule="exact"/>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4、乙方人员未持相关上岗证件施工的，乙方须向甲方支付违约金3000元/次。</w:t>
      </w:r>
    </w:p>
    <w:p>
      <w:pPr>
        <w:spacing w:line="500" w:lineRule="exac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5、乙方使用材料不符约定、以次充优、以假充真的，乙方除更换合格材料外，还须向甲方支付违约金3000元/次。</w:t>
      </w:r>
    </w:p>
    <w:p>
      <w:pPr>
        <w:spacing w:line="500" w:lineRule="exact"/>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6、乙方在质保期内接到甲方通知后12小时内未能到场处理（以甲方电话或微信通知时间为准），乙方须向甲方支付违约金3000元/次，而且，甲方有权另行指派第三方维修，维修费用从质保金中扣除。</w:t>
      </w:r>
    </w:p>
    <w:p>
      <w:pPr>
        <w:spacing w:line="500" w:lineRule="exact"/>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以上乙方违约责任甲方有权从最终结算金额或者质保金中扣除。</w:t>
      </w:r>
    </w:p>
    <w:p>
      <w:pPr>
        <w:spacing w:line="500" w:lineRule="exact"/>
        <w:ind w:firstLine="560"/>
        <w:rPr>
          <w:rFonts w:hint="eastAsia" w:ascii="仿宋" w:hAnsi="仿宋" w:eastAsia="仿宋" w:cs="仿宋"/>
          <w:b/>
          <w:color w:val="000000"/>
          <w:sz w:val="24"/>
          <w:szCs w:val="24"/>
        </w:rPr>
      </w:pPr>
      <w:r>
        <w:rPr>
          <w:rFonts w:hint="eastAsia" w:ascii="仿宋" w:hAnsi="仿宋" w:eastAsia="仿宋" w:cs="仿宋"/>
          <w:b/>
          <w:color w:val="000000"/>
          <w:sz w:val="24"/>
          <w:szCs w:val="24"/>
        </w:rPr>
        <w:t>九、合同解除</w:t>
      </w:r>
    </w:p>
    <w:p>
      <w:pPr>
        <w:spacing w:line="500" w:lineRule="exact"/>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（一）乙方出现下列情形之一的，甲方有权解除合同：</w:t>
      </w:r>
    </w:p>
    <w:p>
      <w:pPr>
        <w:spacing w:line="500" w:lineRule="exact"/>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1、乙方施工期间不遵守现行法律法规或国家强制性标准，出现严重质量事故或存在严重隐患且整改不力的。</w:t>
      </w:r>
    </w:p>
    <w:p>
      <w:pPr>
        <w:spacing w:line="500" w:lineRule="exact"/>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2、因乙方原因停工三天及以上的。</w:t>
      </w:r>
    </w:p>
    <w:p>
      <w:pPr>
        <w:spacing w:line="500" w:lineRule="exact"/>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3、不服从甲方现场管理，经甲方两次书面整改通知仍无改进的。</w:t>
      </w:r>
    </w:p>
    <w:p>
      <w:pPr>
        <w:spacing w:line="500" w:lineRule="exact"/>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4、内部组织管理混乱，已无能力组织正常施工的。</w:t>
      </w:r>
    </w:p>
    <w:p>
      <w:pPr>
        <w:spacing w:line="500" w:lineRule="exact"/>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5、因拖欠工人工资、报酬，引发工人蓄意闹事、围攻甲方场所或群体上访、媒体曝光的。</w:t>
      </w:r>
    </w:p>
    <w:p>
      <w:pPr>
        <w:spacing w:line="500" w:lineRule="exact"/>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6、将工程擅自转包、分包的。</w:t>
      </w:r>
    </w:p>
    <w:p>
      <w:pPr>
        <w:spacing w:line="500" w:lineRule="exact"/>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7、乙方人员在甲方校园发生群殴事件的。</w:t>
      </w:r>
    </w:p>
    <w:p>
      <w:pPr>
        <w:spacing w:line="500" w:lineRule="exact"/>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（二）如甲方因上述情形解除合同的，乙方应当自收到甲方解除合同通知之日起三日内清场完毕，并按合同金额30%支付甲方违约金，违约金从双方最终结算金额中相应扣除。</w:t>
      </w:r>
    </w:p>
    <w:p>
      <w:pPr>
        <w:spacing w:line="500" w:lineRule="exact"/>
        <w:ind w:firstLine="560"/>
        <w:rPr>
          <w:rFonts w:hint="eastAsia" w:ascii="仿宋" w:hAnsi="仿宋" w:eastAsia="仿宋" w:cs="仿宋"/>
          <w:b/>
          <w:color w:val="000000"/>
          <w:sz w:val="24"/>
          <w:szCs w:val="24"/>
        </w:rPr>
      </w:pPr>
      <w:r>
        <w:rPr>
          <w:rFonts w:hint="eastAsia" w:ascii="仿宋" w:hAnsi="仿宋" w:eastAsia="仿宋" w:cs="仿宋"/>
          <w:b/>
          <w:color w:val="000000"/>
          <w:sz w:val="24"/>
          <w:szCs w:val="24"/>
        </w:rPr>
        <w:t>十、争议的解决方式</w:t>
      </w:r>
    </w:p>
    <w:p>
      <w:pPr>
        <w:spacing w:line="500" w:lineRule="exact"/>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合同发生纠纷时，双方应协商解决，协商不成提交甲方所在地人民法院诉讼解决。</w:t>
      </w:r>
    </w:p>
    <w:p>
      <w:pPr>
        <w:spacing w:line="500" w:lineRule="exact"/>
        <w:ind w:firstLine="560"/>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十一、其他</w:t>
      </w:r>
    </w:p>
    <w:p>
      <w:pPr>
        <w:spacing w:line="500" w:lineRule="exact"/>
        <w:ind w:firstLine="600" w:firstLineChars="250"/>
        <w:rPr>
          <w:rFonts w:hint="eastAsia" w:ascii="仿宋" w:hAnsi="仿宋" w:eastAsia="仿宋" w:cs="仿宋"/>
          <w:bCs/>
          <w:color w:val="000000"/>
          <w:sz w:val="24"/>
          <w:szCs w:val="24"/>
        </w:rPr>
      </w:pPr>
      <w:r>
        <w:rPr>
          <w:rFonts w:hint="eastAsia" w:ascii="仿宋" w:hAnsi="仿宋" w:eastAsia="仿宋" w:cs="仿宋"/>
          <w:bCs/>
          <w:color w:val="000000"/>
          <w:sz w:val="24"/>
          <w:szCs w:val="24"/>
        </w:rPr>
        <w:t>1、本合同的组成：双方的竞价文件、谈判纪要以及乙方向甲方出具的承诺等均是本合同的组成部分，具有同等的法律效力。</w:t>
      </w:r>
    </w:p>
    <w:p>
      <w:pPr>
        <w:spacing w:line="500" w:lineRule="exact"/>
        <w:ind w:firstLine="600" w:firstLineChars="250"/>
        <w:rPr>
          <w:rFonts w:hint="eastAsia" w:ascii="仿宋" w:hAnsi="仿宋" w:eastAsia="仿宋" w:cs="仿宋"/>
          <w:bCs/>
          <w:color w:val="000000"/>
          <w:sz w:val="24"/>
          <w:szCs w:val="24"/>
        </w:rPr>
      </w:pPr>
      <w:r>
        <w:rPr>
          <w:rFonts w:hint="eastAsia" w:ascii="仿宋" w:hAnsi="仿宋" w:eastAsia="仿宋" w:cs="仿宋"/>
          <w:bCs/>
          <w:color w:val="000000"/>
          <w:sz w:val="24"/>
          <w:szCs w:val="24"/>
        </w:rPr>
        <w:t>2、</w:t>
      </w:r>
      <w:r>
        <w:rPr>
          <w:rFonts w:hint="eastAsia" w:ascii="仿宋" w:hAnsi="仿宋" w:eastAsia="仿宋" w:cs="仿宋"/>
          <w:color w:val="000000"/>
          <w:sz w:val="24"/>
          <w:szCs w:val="24"/>
        </w:rPr>
        <w:t>本合同签字生效后甲、乙双方如有未尽事宜或对合同条款修改，需经双方协商同意并签订补充协议。</w:t>
      </w:r>
    </w:p>
    <w:p>
      <w:pPr>
        <w:spacing w:line="500" w:lineRule="exact"/>
        <w:ind w:firstLine="597" w:firstLineChars="249"/>
        <w:rPr>
          <w:rFonts w:hint="eastAsia" w:ascii="仿宋" w:hAnsi="仿宋" w:eastAsia="仿宋" w:cs="仿宋"/>
          <w:bCs/>
          <w:color w:val="000000"/>
          <w:sz w:val="24"/>
          <w:szCs w:val="24"/>
        </w:rPr>
      </w:pPr>
      <w:r>
        <w:rPr>
          <w:rFonts w:hint="eastAsia" w:ascii="仿宋" w:hAnsi="仿宋" w:eastAsia="仿宋" w:cs="仿宋"/>
          <w:bCs/>
          <w:color w:val="000000"/>
          <w:sz w:val="24"/>
          <w:szCs w:val="24"/>
        </w:rPr>
        <w:t>3、本合同一式柒份，甲方执伍份，乙方执贰份，双方代表签字盖章后生效。</w:t>
      </w:r>
    </w:p>
    <w:p>
      <w:pPr>
        <w:spacing w:before="156" w:beforeLines="50" w:line="380" w:lineRule="exact"/>
        <w:rPr>
          <w:rFonts w:hint="eastAsia" w:ascii="仿宋" w:hAnsi="仿宋" w:eastAsia="仿宋" w:cs="仿宋"/>
          <w:bCs/>
          <w:color w:val="000000"/>
          <w:sz w:val="24"/>
          <w:szCs w:val="24"/>
        </w:rPr>
      </w:pPr>
    </w:p>
    <w:p>
      <w:pPr>
        <w:spacing w:before="156" w:beforeLines="50" w:line="500" w:lineRule="exact"/>
        <w:rPr>
          <w:rFonts w:hint="eastAsia" w:ascii="仿宋" w:hAnsi="仿宋" w:eastAsia="仿宋" w:cs="仿宋"/>
          <w:bCs/>
          <w:color w:val="000000"/>
          <w:sz w:val="24"/>
          <w:szCs w:val="24"/>
        </w:rPr>
      </w:pPr>
    </w:p>
    <w:p>
      <w:pPr>
        <w:spacing w:before="156" w:beforeLines="50" w:line="5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 xml:space="preserve">甲方（盖章）：                       乙方（签章）： </w:t>
      </w:r>
    </w:p>
    <w:p>
      <w:pPr>
        <w:spacing w:line="500" w:lineRule="exact"/>
        <w:rPr>
          <w:rFonts w:hint="eastAsia" w:ascii="仿宋" w:hAnsi="仿宋" w:eastAsia="仿宋" w:cs="仿宋"/>
          <w:bCs/>
          <w:color w:val="000000"/>
          <w:sz w:val="24"/>
          <w:szCs w:val="24"/>
        </w:rPr>
      </w:pPr>
    </w:p>
    <w:p>
      <w:pPr>
        <w:spacing w:line="5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法定代表人(签字)：                  法定代表人(签字)：</w:t>
      </w:r>
    </w:p>
    <w:p>
      <w:pPr>
        <w:spacing w:line="500" w:lineRule="exact"/>
        <w:rPr>
          <w:rFonts w:hint="eastAsia" w:ascii="仿宋" w:hAnsi="仿宋" w:eastAsia="仿宋" w:cs="仿宋"/>
          <w:bCs/>
          <w:color w:val="000000"/>
          <w:sz w:val="24"/>
          <w:szCs w:val="24"/>
        </w:rPr>
      </w:pPr>
    </w:p>
    <w:p>
      <w:pPr>
        <w:spacing w:line="5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委托代表人(签字)：                  委托代表人(签字)：</w:t>
      </w:r>
    </w:p>
    <w:p>
      <w:pPr>
        <w:spacing w:line="500" w:lineRule="exact"/>
        <w:rPr>
          <w:rFonts w:hint="eastAsia" w:ascii="仿宋" w:hAnsi="仿宋" w:eastAsia="仿宋" w:cs="仿宋"/>
          <w:bCs/>
          <w:color w:val="000000"/>
          <w:sz w:val="24"/>
          <w:szCs w:val="24"/>
        </w:rPr>
      </w:pPr>
    </w:p>
    <w:p>
      <w:pPr>
        <w:spacing w:line="500" w:lineRule="exact"/>
        <w:rPr>
          <w:rFonts w:hint="eastAsia" w:ascii="仿宋" w:hAnsi="仿宋" w:eastAsia="仿宋" w:cs="仿宋"/>
          <w:bCs/>
          <w:color w:val="000000"/>
          <w:sz w:val="24"/>
          <w:szCs w:val="24"/>
        </w:rPr>
      </w:pPr>
    </w:p>
    <w:p>
      <w:pPr>
        <w:spacing w:line="500" w:lineRule="exact"/>
        <w:ind w:right="560"/>
        <w:rPr>
          <w:rFonts w:hint="eastAsia" w:ascii="仿宋" w:hAnsi="仿宋" w:eastAsia="仿宋" w:cs="仿宋"/>
          <w:bCs/>
          <w:color w:val="000000"/>
          <w:sz w:val="24"/>
          <w:szCs w:val="24"/>
        </w:rPr>
      </w:pPr>
      <w:r>
        <w:rPr>
          <w:rFonts w:hint="eastAsia" w:ascii="仿宋" w:hAnsi="仿宋" w:eastAsia="仿宋" w:cs="仿宋"/>
          <w:bCs/>
          <w:color w:val="000000"/>
          <w:sz w:val="24"/>
          <w:szCs w:val="24"/>
        </w:rPr>
        <w:t xml:space="preserve">                                       年    月   日</w:t>
      </w:r>
    </w:p>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jc w:val="center"/>
        <w:rPr>
          <w:rFonts w:ascii="仿宋" w:hAnsi="仿宋" w:eastAsia="仿宋" w:cs="宋体"/>
          <w:b/>
          <w:sz w:val="32"/>
          <w:szCs w:val="32"/>
        </w:rPr>
      </w:pPr>
      <w:r>
        <w:rPr>
          <w:rFonts w:hint="eastAsia" w:ascii="仿宋" w:hAnsi="仿宋" w:eastAsia="仿宋" w:cs="宋体"/>
          <w:b/>
          <w:sz w:val="32"/>
          <w:szCs w:val="32"/>
        </w:rPr>
        <w:t>第六章 相关资料</w:t>
      </w:r>
    </w:p>
    <w:p>
      <w:pPr>
        <w:spacing w:line="400" w:lineRule="exact"/>
        <w:jc w:val="center"/>
        <w:rPr>
          <w:rFonts w:ascii="仿宋" w:hAnsi="仿宋" w:eastAsia="仿宋" w:cs="仿宋"/>
          <w:b/>
          <w:bCs/>
          <w:color w:val="000000"/>
          <w:sz w:val="24"/>
          <w:szCs w:val="24"/>
        </w:rPr>
      </w:pPr>
    </w:p>
    <w:p>
      <w:pPr>
        <w:numPr>
          <w:ilvl w:val="0"/>
          <w:numId w:val="1"/>
        </w:numPr>
        <w:ind w:firstLine="602" w:firstLineChars="200"/>
        <w:rPr>
          <w:rFonts w:hint="eastAsia" w:ascii="仿宋" w:hAnsi="仿宋" w:eastAsia="仿宋" w:cs="宋体"/>
          <w:b/>
          <w:bCs w:val="0"/>
          <w:sz w:val="30"/>
          <w:szCs w:val="30"/>
        </w:rPr>
      </w:pPr>
      <w:r>
        <w:rPr>
          <w:rFonts w:hint="eastAsia" w:ascii="仿宋" w:hAnsi="仿宋" w:eastAsia="仿宋" w:cs="宋体"/>
          <w:b/>
          <w:bCs w:val="0"/>
          <w:sz w:val="30"/>
          <w:szCs w:val="30"/>
        </w:rPr>
        <w:t>报价清单见附件1（说明：投标人提供的工程量清单中必须包含但不限以下表格：</w:t>
      </w:r>
    </w:p>
    <w:p>
      <w:pPr>
        <w:numPr>
          <w:ilvl w:val="0"/>
          <w:numId w:val="0"/>
        </w:numPr>
        <w:ind w:firstLine="600" w:firstLineChars="200"/>
        <w:rPr>
          <w:rFonts w:hint="eastAsia" w:ascii="仿宋" w:hAnsi="仿宋" w:eastAsia="仿宋" w:cs="宋体"/>
          <w:bCs/>
          <w:sz w:val="30"/>
          <w:szCs w:val="30"/>
        </w:rPr>
      </w:pPr>
      <w:r>
        <w:rPr>
          <w:rFonts w:hint="eastAsia" w:ascii="仿宋" w:hAnsi="仿宋" w:eastAsia="仿宋" w:cs="宋体"/>
          <w:bCs/>
          <w:sz w:val="30"/>
          <w:szCs w:val="30"/>
        </w:rPr>
        <w:t>1.含费率的单位工程投标报价汇总表。</w:t>
      </w:r>
    </w:p>
    <w:p>
      <w:pPr>
        <w:numPr>
          <w:ilvl w:val="0"/>
          <w:numId w:val="0"/>
        </w:numPr>
        <w:ind w:firstLine="600" w:firstLineChars="200"/>
        <w:rPr>
          <w:rFonts w:hint="eastAsia" w:ascii="仿宋" w:hAnsi="仿宋" w:eastAsia="仿宋" w:cs="宋体"/>
          <w:bCs/>
          <w:sz w:val="30"/>
          <w:szCs w:val="30"/>
        </w:rPr>
      </w:pPr>
      <w:r>
        <w:rPr>
          <w:rFonts w:hint="eastAsia" w:ascii="仿宋" w:hAnsi="仿宋" w:eastAsia="仿宋" w:cs="宋体"/>
          <w:bCs/>
          <w:sz w:val="30"/>
          <w:szCs w:val="30"/>
        </w:rPr>
        <w:t>2.含定额子目的分部分项工程项目清单。</w:t>
      </w:r>
    </w:p>
    <w:p>
      <w:pPr>
        <w:numPr>
          <w:ilvl w:val="0"/>
          <w:numId w:val="0"/>
        </w:numPr>
        <w:ind w:firstLine="600" w:firstLineChars="200"/>
        <w:rPr>
          <w:rFonts w:hint="eastAsia" w:ascii="仿宋" w:hAnsi="仿宋" w:eastAsia="仿宋" w:cs="宋体"/>
          <w:bCs/>
          <w:sz w:val="30"/>
          <w:szCs w:val="30"/>
        </w:rPr>
      </w:pPr>
      <w:r>
        <w:rPr>
          <w:rFonts w:hint="eastAsia" w:ascii="仿宋" w:hAnsi="仿宋" w:eastAsia="仿宋" w:cs="宋体"/>
          <w:bCs/>
          <w:sz w:val="30"/>
          <w:szCs w:val="30"/>
        </w:rPr>
        <w:t>3</w:t>
      </w:r>
      <w:r>
        <w:rPr>
          <w:rFonts w:hint="eastAsia" w:ascii="仿宋" w:hAnsi="仿宋" w:eastAsia="仿宋" w:cs="宋体"/>
          <w:bCs/>
          <w:sz w:val="30"/>
          <w:szCs w:val="30"/>
          <w:lang w:val="en-US" w:eastAsia="zh-CN"/>
        </w:rPr>
        <w:t>.</w:t>
      </w:r>
      <w:r>
        <w:rPr>
          <w:rFonts w:hint="eastAsia" w:ascii="仿宋" w:hAnsi="仿宋" w:eastAsia="仿宋" w:cs="宋体"/>
          <w:bCs/>
          <w:sz w:val="30"/>
          <w:szCs w:val="30"/>
        </w:rPr>
        <w:t>暂列金额明细表（暂列金额见工程量清单，投标人不按招标人提供的工程量清单中的暂列金额报价的为废标）。</w:t>
      </w:r>
    </w:p>
    <w:p>
      <w:pPr>
        <w:numPr>
          <w:ilvl w:val="0"/>
          <w:numId w:val="0"/>
        </w:numPr>
        <w:ind w:firstLine="600" w:firstLineChars="200"/>
        <w:rPr>
          <w:rFonts w:hint="eastAsia" w:ascii="仿宋" w:hAnsi="仿宋" w:eastAsia="仿宋" w:cs="宋体"/>
          <w:bCs/>
          <w:sz w:val="30"/>
          <w:szCs w:val="30"/>
        </w:rPr>
      </w:pPr>
      <w:r>
        <w:rPr>
          <w:rFonts w:hint="eastAsia" w:ascii="仿宋" w:hAnsi="仿宋" w:eastAsia="仿宋" w:cs="宋体"/>
          <w:bCs/>
          <w:sz w:val="30"/>
          <w:szCs w:val="30"/>
        </w:rPr>
        <w:t>4.人工、材料、机械汇总表。）</w:t>
      </w:r>
    </w:p>
    <w:p>
      <w:pPr>
        <w:ind w:firstLine="602" w:firstLineChars="200"/>
        <w:rPr>
          <w:rFonts w:hint="default" w:ascii="仿宋" w:hAnsi="仿宋" w:eastAsia="仿宋" w:cs="宋体"/>
          <w:b/>
          <w:bCs w:val="0"/>
          <w:sz w:val="30"/>
          <w:szCs w:val="30"/>
          <w:lang w:val="en-US" w:eastAsia="zh-CN"/>
        </w:rPr>
      </w:pPr>
      <w:r>
        <w:rPr>
          <w:rFonts w:hint="eastAsia" w:ascii="仿宋" w:hAnsi="仿宋" w:eastAsia="仿宋" w:cs="宋体"/>
          <w:b/>
          <w:bCs w:val="0"/>
          <w:sz w:val="30"/>
          <w:szCs w:val="30"/>
          <w:lang w:eastAsia="zh-CN"/>
        </w:rPr>
        <w:t>二、</w:t>
      </w:r>
      <w:r>
        <w:rPr>
          <w:rFonts w:hint="eastAsia" w:ascii="仿宋" w:hAnsi="仿宋" w:eastAsia="仿宋" w:cs="宋体"/>
          <w:b/>
          <w:bCs w:val="0"/>
          <w:sz w:val="30"/>
          <w:szCs w:val="30"/>
        </w:rPr>
        <w:t>施工图见附件2</w:t>
      </w:r>
      <w:r>
        <w:rPr>
          <w:rFonts w:hint="eastAsia" w:ascii="仿宋" w:hAnsi="仿宋" w:eastAsia="仿宋" w:cs="宋体"/>
          <w:b/>
          <w:bCs w:val="0"/>
          <w:sz w:val="30"/>
          <w:szCs w:val="30"/>
          <w:lang w:val="en-US" w:eastAsia="zh-CN"/>
        </w:rPr>
        <w:t>-1、2-2。</w:t>
      </w:r>
    </w:p>
    <w:p>
      <w:pPr>
        <w:ind w:left="2940"/>
        <w:rPr>
          <w:rFonts w:ascii="Times New Roman" w:hAnsi="Times New Roman" w:eastAsia="宋体" w:cs="宋体"/>
          <w:szCs w:val="21"/>
        </w:rPr>
      </w:pPr>
    </w:p>
    <w:p>
      <w:pPr>
        <w:spacing w:line="400" w:lineRule="exact"/>
        <w:jc w:val="center"/>
        <w:rPr>
          <w:rFonts w:ascii="仿宋" w:hAnsi="仿宋" w:eastAsia="仿宋" w:cs="仿宋"/>
          <w:b/>
          <w:bCs/>
          <w:color w:val="000000"/>
          <w:sz w:val="30"/>
          <w:szCs w:val="30"/>
        </w:rPr>
      </w:pPr>
    </w:p>
    <w:p>
      <w:pPr>
        <w:keepNext/>
        <w:suppressAutoHyphens/>
        <w:snapToGrid w:val="0"/>
        <w:spacing w:line="360" w:lineRule="exact"/>
        <w:ind w:firstLine="2570" w:firstLineChars="800"/>
        <w:outlineLvl w:val="0"/>
        <w:rPr>
          <w:rFonts w:ascii="仿宋" w:hAnsi="仿宋" w:eastAsia="仿宋" w:cs="Times New Roman"/>
          <w:b/>
          <w:bCs/>
          <w:kern w:val="0"/>
          <w:sz w:val="32"/>
          <w:szCs w:val="32"/>
        </w:rPr>
      </w:pPr>
    </w:p>
    <w:p>
      <w:pPr>
        <w:rPr>
          <w:rFonts w:ascii="Times New Roman" w:hAnsi="Times New Roman" w:eastAsia="宋体" w:cs="宋体"/>
          <w:szCs w:val="21"/>
        </w:rPr>
      </w:pPr>
    </w:p>
    <w:p>
      <w:pPr>
        <w:rPr>
          <w:rFonts w:ascii="Times New Roman" w:hAnsi="Times New Roman" w:eastAsia="宋体" w:cs="宋体"/>
          <w:szCs w:val="21"/>
        </w:rPr>
      </w:pP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粗黑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B93998"/>
    <w:multiLevelType w:val="singleLevel"/>
    <w:tmpl w:val="D5B9399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002"/>
    <w:rsid w:val="00074EE3"/>
    <w:rsid w:val="000A3938"/>
    <w:rsid w:val="001A47FC"/>
    <w:rsid w:val="00223C0B"/>
    <w:rsid w:val="00363714"/>
    <w:rsid w:val="004867DE"/>
    <w:rsid w:val="0054535D"/>
    <w:rsid w:val="00727C79"/>
    <w:rsid w:val="008F7690"/>
    <w:rsid w:val="00904002"/>
    <w:rsid w:val="0098482C"/>
    <w:rsid w:val="00B21093"/>
    <w:rsid w:val="00C068AC"/>
    <w:rsid w:val="00D04F76"/>
    <w:rsid w:val="00E272DC"/>
    <w:rsid w:val="00ED613C"/>
    <w:rsid w:val="00F76674"/>
    <w:rsid w:val="0C6D0CDB"/>
    <w:rsid w:val="13407337"/>
    <w:rsid w:val="22657C6B"/>
    <w:rsid w:val="23E227DE"/>
    <w:rsid w:val="254D1CAC"/>
    <w:rsid w:val="275F084A"/>
    <w:rsid w:val="3EFE2589"/>
    <w:rsid w:val="5B887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791</Words>
  <Characters>4511</Characters>
  <Lines>37</Lines>
  <Paragraphs>10</Paragraphs>
  <TotalTime>2</TotalTime>
  <ScaleCrop>false</ScaleCrop>
  <LinksUpToDate>false</LinksUpToDate>
  <CharactersWithSpaces>5292</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2021-12-08T01:38:00Z</dcterms:created>
  <dc:creator>xbany</dc:creator>
  <cp:lastModifiedBy>Administrator</cp:lastModifiedBy>
  <dcterms:modified xsi:type="dcterms:W3CDTF">2022-01-07T08:54:41Z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E8A76D60CD714062A0DC1DB14DD47DF1</vt:lpwstr>
  </property>
</Properties>
</file>