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89" w:rsidRPr="00EB5CB2" w:rsidRDefault="00AA3189" w:rsidP="00AA3189">
      <w:pPr>
        <w:widowControl/>
        <w:spacing w:line="620" w:lineRule="exact"/>
        <w:jc w:val="left"/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</w:pPr>
      <w:r w:rsidRPr="00EB5CB2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附件</w:t>
      </w:r>
    </w:p>
    <w:p w:rsidR="00AA3189" w:rsidRPr="00EB5CB2" w:rsidRDefault="00AA3189" w:rsidP="00AA3189">
      <w:pPr>
        <w:widowControl/>
        <w:spacing w:line="620" w:lineRule="exact"/>
        <w:jc w:val="left"/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</w:pPr>
    </w:p>
    <w:p w:rsidR="00AA3189" w:rsidRDefault="00AA3189" w:rsidP="00AA3189">
      <w:pPr>
        <w:widowControl/>
        <w:spacing w:line="620" w:lineRule="exact"/>
        <w:ind w:firstLineChars="49" w:firstLine="216"/>
        <w:jc w:val="center"/>
        <w:rPr>
          <w:rFonts w:ascii="方正小标宋简体" w:eastAsia="方正小标宋简体" w:hAnsi="Times New Roman" w:cs="宋体" w:hint="eastAsia"/>
          <w:color w:val="000000"/>
          <w:kern w:val="0"/>
          <w:sz w:val="44"/>
          <w:szCs w:val="44"/>
        </w:rPr>
      </w:pPr>
      <w:r w:rsidRPr="00EB5CB2">
        <w:rPr>
          <w:rFonts w:ascii="方正小标宋简体" w:eastAsia="方正小标宋简体" w:hAnsi="Times New Roman" w:cs="宋体" w:hint="eastAsia"/>
          <w:color w:val="000000"/>
          <w:kern w:val="0"/>
          <w:sz w:val="44"/>
          <w:szCs w:val="44"/>
        </w:rPr>
        <w:t>2017年</w:t>
      </w:r>
      <w:r>
        <w:rPr>
          <w:rFonts w:ascii="方正小标宋简体" w:eastAsia="方正小标宋简体" w:hAnsi="Times New Roman" w:cs="宋体" w:hint="eastAsia"/>
          <w:color w:val="000000"/>
          <w:kern w:val="0"/>
          <w:sz w:val="44"/>
          <w:szCs w:val="44"/>
        </w:rPr>
        <w:t>度</w:t>
      </w:r>
      <w:r w:rsidRPr="00EB5CB2">
        <w:rPr>
          <w:rFonts w:ascii="方正小标宋简体" w:eastAsia="方正小标宋简体" w:hAnsi="Times New Roman" w:cs="宋体" w:hint="eastAsia"/>
          <w:color w:val="000000"/>
          <w:kern w:val="0"/>
          <w:sz w:val="44"/>
          <w:szCs w:val="44"/>
        </w:rPr>
        <w:t>湖南省社科基金教育学</w:t>
      </w:r>
    </w:p>
    <w:p w:rsidR="00AA3189" w:rsidRPr="00EB5CB2" w:rsidRDefault="00AA3189" w:rsidP="00AA3189">
      <w:pPr>
        <w:widowControl/>
        <w:spacing w:line="620" w:lineRule="exact"/>
        <w:ind w:firstLineChars="49" w:firstLine="216"/>
        <w:jc w:val="center"/>
        <w:rPr>
          <w:rFonts w:ascii="方正小标宋简体" w:eastAsia="方正小标宋简体" w:hAnsi="Times New Roman" w:cs="宋体" w:hint="eastAsia"/>
          <w:color w:val="000000"/>
          <w:kern w:val="0"/>
          <w:sz w:val="44"/>
          <w:szCs w:val="44"/>
        </w:rPr>
      </w:pPr>
      <w:r w:rsidRPr="00EB5CB2">
        <w:rPr>
          <w:rFonts w:ascii="方正小标宋简体" w:eastAsia="方正小标宋简体" w:hAnsi="Times New Roman" w:cs="宋体" w:hint="eastAsia"/>
          <w:color w:val="000000"/>
          <w:kern w:val="0"/>
          <w:sz w:val="44"/>
          <w:szCs w:val="44"/>
        </w:rPr>
        <w:t>专项课题申报指南</w:t>
      </w:r>
    </w:p>
    <w:p w:rsidR="00AA3189" w:rsidRPr="00EB5CB2" w:rsidRDefault="00AA3189" w:rsidP="00AA3189">
      <w:pPr>
        <w:widowControl/>
        <w:spacing w:line="620" w:lineRule="exact"/>
        <w:ind w:firstLineChars="49" w:firstLine="157"/>
        <w:jc w:val="center"/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</w:pP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湖南全面推进一流大学建设策略研究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地方大学“双一流”建设战略研究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spacing w:val="-8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spacing w:val="-8"/>
          <w:kern w:val="0"/>
          <w:sz w:val="32"/>
          <w:szCs w:val="32"/>
        </w:rPr>
        <w:t>统筹推进县域内城乡义务教育一体化改革发展的路径研究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/>
          <w:spacing w:val="-8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spacing w:val="-8"/>
          <w:kern w:val="0"/>
          <w:sz w:val="32"/>
          <w:szCs w:val="32"/>
        </w:rPr>
        <w:t>新形势下提升高校思想政治工作有效性的策略与路径研究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多学科大学人才培养的跨学科协同机制研究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高等学校学术生态的评价体系与营造策略研究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构建大中小学有效衔接的道德教育课程体系开发研究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社会变迁进程中青少年价值观的发展研究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中小学生心理健康现状分析及对策研究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湖南城乡义务教育学校标准化建设研究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义务教育免试就近入学现状、问题及对策研究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中小学校美学教育和艺术教育综合改革研究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湖南学前教育中长期发展目标及推进策略研究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构建现代职业教育“立交桥”体系与保障机制研究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乡村职业教育发展的现状与对策研究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湖南特殊教育中长期发展目标及推进策略研究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民办教育可持续发展研究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lastRenderedPageBreak/>
        <w:t>乡村卓越教师培养体系与实施策略研究</w:t>
      </w:r>
    </w:p>
    <w:p w:rsidR="00AA3189" w:rsidRPr="00EB5CB2" w:rsidRDefault="00AA3189" w:rsidP="00AA3189">
      <w:pPr>
        <w:numPr>
          <w:ilvl w:val="0"/>
          <w:numId w:val="1"/>
        </w:numPr>
        <w:tabs>
          <w:tab w:val="left" w:pos="420"/>
        </w:tabs>
        <w:spacing w:line="620" w:lineRule="exact"/>
        <w:rPr>
          <w:rFonts w:ascii="Times New Roman" w:eastAsia="仿宋_GB2312" w:hAnsi="Times New Roman" w:cs="宋体" w:hint="eastAsia"/>
          <w:kern w:val="0"/>
          <w:sz w:val="32"/>
          <w:szCs w:val="32"/>
        </w:rPr>
      </w:pPr>
      <w:r w:rsidRPr="00EB5CB2">
        <w:rPr>
          <w:rFonts w:ascii="Times New Roman" w:eastAsia="仿宋_GB2312" w:hAnsi="Times New Roman" w:cs="宋体" w:hint="eastAsia"/>
          <w:kern w:val="0"/>
          <w:sz w:val="32"/>
          <w:szCs w:val="32"/>
        </w:rPr>
        <w:t>构建全省共建共享的教育资源云体系的路径研究</w:t>
      </w:r>
    </w:p>
    <w:p w:rsidR="008046E9" w:rsidRPr="00AA3189" w:rsidRDefault="008046E9"/>
    <w:sectPr w:rsidR="008046E9" w:rsidRPr="00AA3189" w:rsidSect="00EB5CB2">
      <w:footerReference w:type="even" r:id="rId7"/>
      <w:footerReference w:type="default" r:id="rId8"/>
      <w:pgSz w:w="11906" w:h="16838" w:code="9"/>
      <w:pgMar w:top="1361" w:right="1797" w:bottom="1588" w:left="1797" w:header="851" w:footer="1418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6E9" w:rsidRDefault="008046E9" w:rsidP="00AA3189">
      <w:r>
        <w:separator/>
      </w:r>
    </w:p>
  </w:endnote>
  <w:endnote w:type="continuationSeparator" w:id="1">
    <w:p w:rsidR="008046E9" w:rsidRDefault="008046E9" w:rsidP="00AA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1CF" w:rsidRDefault="008046E9" w:rsidP="00EB5CB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21CF" w:rsidRDefault="008046E9" w:rsidP="00EB5CB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1CF" w:rsidRPr="00EB5CB2" w:rsidRDefault="008046E9" w:rsidP="00EB5CB2">
    <w:pPr>
      <w:pStyle w:val="a4"/>
      <w:framePr w:w="1438" w:wrap="around" w:vAnchor="text" w:hAnchor="margin" w:xAlign="outside" w:y="1"/>
      <w:rPr>
        <w:rStyle w:val="a5"/>
        <w:rFonts w:ascii="宋体" w:hAnsi="宋体" w:hint="eastAsia"/>
        <w:sz w:val="28"/>
        <w:szCs w:val="28"/>
      </w:rPr>
    </w:pPr>
    <w:r w:rsidRPr="00EB5CB2">
      <w:rPr>
        <w:rStyle w:val="a5"/>
        <w:rFonts w:ascii="宋体" w:hAnsi="宋体" w:hint="eastAsia"/>
        <w:sz w:val="28"/>
        <w:szCs w:val="28"/>
      </w:rPr>
      <w:t>—</w:t>
    </w:r>
    <w:r w:rsidRPr="00EB5CB2">
      <w:rPr>
        <w:rStyle w:val="a5"/>
        <w:rFonts w:ascii="宋体" w:hAnsi="宋体"/>
        <w:sz w:val="28"/>
        <w:szCs w:val="28"/>
      </w:rPr>
      <w:fldChar w:fldCharType="begin"/>
    </w:r>
    <w:r w:rsidRPr="00EB5CB2">
      <w:rPr>
        <w:rStyle w:val="a5"/>
        <w:rFonts w:ascii="宋体" w:hAnsi="宋体"/>
        <w:sz w:val="28"/>
        <w:szCs w:val="28"/>
      </w:rPr>
      <w:instrText xml:space="preserve">PAGE  </w:instrText>
    </w:r>
    <w:r w:rsidRPr="00EB5CB2">
      <w:rPr>
        <w:rStyle w:val="a5"/>
        <w:rFonts w:ascii="宋体" w:hAnsi="宋体"/>
        <w:sz w:val="28"/>
        <w:szCs w:val="28"/>
      </w:rPr>
      <w:fldChar w:fldCharType="separate"/>
    </w:r>
    <w:r w:rsidR="00AA3189">
      <w:rPr>
        <w:rStyle w:val="a5"/>
        <w:rFonts w:ascii="宋体" w:hAnsi="宋体"/>
        <w:noProof/>
        <w:sz w:val="28"/>
        <w:szCs w:val="28"/>
      </w:rPr>
      <w:t>2</w:t>
    </w:r>
    <w:r w:rsidRPr="00EB5CB2">
      <w:rPr>
        <w:rStyle w:val="a5"/>
        <w:rFonts w:ascii="宋体" w:hAnsi="宋体"/>
        <w:sz w:val="28"/>
        <w:szCs w:val="28"/>
      </w:rPr>
      <w:fldChar w:fldCharType="end"/>
    </w:r>
    <w:r w:rsidRPr="00EB5CB2">
      <w:rPr>
        <w:rStyle w:val="a5"/>
        <w:rFonts w:ascii="宋体" w:hAnsi="宋体" w:hint="eastAsia"/>
        <w:sz w:val="28"/>
        <w:szCs w:val="28"/>
      </w:rPr>
      <w:t>—</w:t>
    </w:r>
  </w:p>
  <w:p w:rsidR="00E521CF" w:rsidRDefault="008046E9" w:rsidP="00EB5CB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6E9" w:rsidRDefault="008046E9" w:rsidP="00AA3189">
      <w:r>
        <w:separator/>
      </w:r>
    </w:p>
  </w:footnote>
  <w:footnote w:type="continuationSeparator" w:id="1">
    <w:p w:rsidR="008046E9" w:rsidRDefault="008046E9" w:rsidP="00AA3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3947"/>
    <w:multiLevelType w:val="hybridMultilevel"/>
    <w:tmpl w:val="DB46B4F8"/>
    <w:lvl w:ilvl="0" w:tplc="34DC4E3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189"/>
    <w:rsid w:val="008046E9"/>
    <w:rsid w:val="00AA3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3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31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189"/>
    <w:rPr>
      <w:sz w:val="18"/>
      <w:szCs w:val="18"/>
    </w:rPr>
  </w:style>
  <w:style w:type="character" w:styleId="a5">
    <w:name w:val="page number"/>
    <w:basedOn w:val="a0"/>
    <w:rsid w:val="00AA3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2017-01-10T07:50:00Z</dcterms:created>
  <dcterms:modified xsi:type="dcterms:W3CDTF">2017-01-10T07:51:00Z</dcterms:modified>
</cp:coreProperties>
</file>