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jc w:val="center"/>
        <w:rPr>
          <w:rFonts w:ascii="方正粗黑宋简体" w:hAnsi="方正粗黑宋简体" w:eastAsia="方正粗黑宋简体"/>
          <w:b/>
          <w:bCs/>
          <w:color w:val="000000"/>
          <w:kern w:val="0"/>
          <w:sz w:val="72"/>
          <w:szCs w:val="72"/>
        </w:rPr>
      </w:pPr>
    </w:p>
    <w:p>
      <w:pPr>
        <w:widowControl/>
        <w:adjustRightInd w:val="0"/>
        <w:jc w:val="center"/>
        <w:rPr>
          <w:rFonts w:ascii="方正粗黑宋简体" w:hAnsi="方正粗黑宋简体" w:eastAsia="方正粗黑宋简体"/>
          <w:b/>
          <w:bCs/>
          <w:color w:val="000000"/>
          <w:kern w:val="0"/>
          <w:sz w:val="72"/>
          <w:szCs w:val="72"/>
        </w:rPr>
      </w:pPr>
      <w:r>
        <w:rPr>
          <w:rFonts w:hint="eastAsia" w:ascii="方正粗黑宋简体" w:hAnsi="方正粗黑宋简体" w:eastAsia="方正粗黑宋简体"/>
          <w:b/>
          <w:bCs/>
          <w:color w:val="000000"/>
          <w:kern w:val="0"/>
          <w:sz w:val="72"/>
          <w:szCs w:val="72"/>
        </w:rPr>
        <w:t>湖 南 科 技 学 院</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jc w:val="center"/>
        <w:rPr>
          <w:rFonts w:ascii="仿宋" w:hAnsi="仿宋" w:eastAsia="仿宋"/>
          <w:b/>
          <w:bCs/>
          <w:color w:val="000000"/>
          <w:kern w:val="0"/>
        </w:rPr>
      </w:pPr>
      <w:r>
        <w:rPr>
          <w:rFonts w:hint="eastAsia" w:ascii="仿宋" w:hAnsi="仿宋" w:eastAsia="仿宋"/>
          <w:b/>
          <w:bCs/>
          <w:color w:val="000000"/>
          <w:kern w:val="0"/>
        </w:rPr>
        <w:t xml:space="preserve"> </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招</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标</w:t>
      </w:r>
    </w:p>
    <w:p>
      <w:pPr>
        <w:widowControl/>
        <w:adjustRightInd w:val="0"/>
        <w:spacing w:line="1200" w:lineRule="exact"/>
        <w:jc w:val="center"/>
        <w:rPr>
          <w:rFonts w:ascii="仿宋" w:hAnsi="仿宋" w:eastAsia="仿宋" w:cs="黑体"/>
          <w:b/>
          <w:bCs/>
          <w:color w:val="000000"/>
          <w:kern w:val="0"/>
          <w:sz w:val="72"/>
          <w:szCs w:val="72"/>
        </w:rPr>
      </w:pPr>
      <w:r>
        <w:rPr>
          <w:rFonts w:hint="eastAsia" w:ascii="仿宋" w:hAnsi="仿宋" w:eastAsia="仿宋" w:cs="黑体"/>
          <w:b/>
          <w:bCs/>
          <w:color w:val="000000"/>
          <w:kern w:val="0"/>
          <w:sz w:val="72"/>
          <w:szCs w:val="72"/>
        </w:rPr>
        <w:t>文</w:t>
      </w:r>
    </w:p>
    <w:p>
      <w:pPr>
        <w:widowControl/>
        <w:adjustRightInd w:val="0"/>
        <w:spacing w:line="1200" w:lineRule="exact"/>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72"/>
          <w:szCs w:val="72"/>
        </w:rPr>
        <w:t>件</w:t>
      </w:r>
    </w:p>
    <w:p>
      <w:pPr>
        <w:widowControl/>
        <w:adjustRightInd w:val="0"/>
        <w:jc w:val="center"/>
        <w:rPr>
          <w:rFonts w:ascii="仿宋" w:hAnsi="仿宋" w:eastAsia="仿宋" w:cs="黑体"/>
          <w:b/>
          <w:bCs/>
          <w:color w:val="000000"/>
          <w:kern w:val="0"/>
          <w:sz w:val="36"/>
          <w:szCs w:val="36"/>
        </w:rPr>
      </w:pPr>
    </w:p>
    <w:p>
      <w:pPr>
        <w:widowControl/>
        <w:adjustRightInd w:val="0"/>
        <w:jc w:val="center"/>
        <w:rPr>
          <w:rFonts w:ascii="仿宋" w:hAnsi="仿宋" w:eastAsia="仿宋" w:cs="黑体"/>
          <w:b/>
          <w:bCs/>
          <w:color w:val="000000"/>
          <w:kern w:val="0"/>
          <w:sz w:val="36"/>
          <w:szCs w:val="36"/>
        </w:rPr>
      </w:pPr>
      <w:r>
        <w:rPr>
          <w:rFonts w:hint="eastAsia" w:ascii="仿宋" w:hAnsi="仿宋" w:eastAsia="仿宋" w:cs="黑体"/>
          <w:b/>
          <w:bCs/>
          <w:color w:val="000000"/>
          <w:kern w:val="0"/>
          <w:sz w:val="36"/>
          <w:szCs w:val="36"/>
        </w:rPr>
        <w:t xml:space="preserve"> </w:t>
      </w:r>
    </w:p>
    <w:p>
      <w:pPr>
        <w:widowControl/>
        <w:adjustRightInd w:val="0"/>
        <w:spacing w:line="560" w:lineRule="exact"/>
        <w:ind w:left="3904" w:leftChars="568" w:hanging="2711" w:hangingChars="900"/>
        <w:rPr>
          <w:rFonts w:ascii="仿宋" w:hAnsi="仿宋" w:eastAsia="仿宋"/>
          <w:b/>
          <w:bCs/>
          <w:sz w:val="30"/>
          <w:szCs w:val="30"/>
        </w:rPr>
      </w:pPr>
      <w:r>
        <w:rPr>
          <w:rFonts w:hint="eastAsia" w:ascii="仿宋" w:hAnsi="仿宋" w:eastAsia="仿宋"/>
          <w:b/>
          <w:bCs/>
          <w:sz w:val="30"/>
          <w:szCs w:val="30"/>
        </w:rPr>
        <w:t xml:space="preserve">  采购项目：桂园老生活区前坪提质改造（景观）工程</w:t>
      </w:r>
    </w:p>
    <w:p>
      <w:pPr>
        <w:widowControl/>
        <w:adjustRightInd w:val="0"/>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项目编号：</w:t>
      </w:r>
      <w:r>
        <w:rPr>
          <w:rFonts w:hint="eastAsia" w:ascii="仿宋" w:hAnsi="仿宋" w:eastAsia="仿宋"/>
          <w:b/>
          <w:bCs/>
          <w:color w:val="000000"/>
          <w:sz w:val="30"/>
          <w:szCs w:val="30"/>
        </w:rPr>
        <w:t>XKY-CG2021038</w:t>
      </w:r>
    </w:p>
    <w:p>
      <w:pPr>
        <w:widowControl/>
        <w:adjustRightInd w:val="0"/>
        <w:spacing w:line="560" w:lineRule="exact"/>
        <w:rPr>
          <w:rFonts w:ascii="仿宋" w:hAnsi="仿宋" w:eastAsia="仿宋"/>
          <w:b/>
          <w:bCs/>
          <w:sz w:val="30"/>
          <w:szCs w:val="30"/>
        </w:rPr>
      </w:pPr>
      <w:r>
        <w:rPr>
          <w:rFonts w:hint="eastAsia" w:ascii="仿宋" w:hAnsi="仿宋" w:eastAsia="仿宋"/>
          <w:b/>
          <w:bCs/>
          <w:sz w:val="30"/>
          <w:szCs w:val="30"/>
        </w:rPr>
        <w:t xml:space="preserve">          采购形式：公开招标</w:t>
      </w:r>
    </w:p>
    <w:p>
      <w:pPr>
        <w:pStyle w:val="6"/>
        <w:spacing w:line="560" w:lineRule="exact"/>
        <w:ind w:firstLine="1506" w:firstLineChars="500"/>
        <w:rPr>
          <w:rFonts w:ascii="仿宋" w:hAnsi="仿宋" w:eastAsia="仿宋"/>
          <w:b/>
          <w:bCs/>
          <w:sz w:val="30"/>
          <w:szCs w:val="30"/>
        </w:rPr>
      </w:pPr>
      <w:r>
        <w:rPr>
          <w:rFonts w:hint="eastAsia" w:ascii="仿宋" w:hAnsi="仿宋" w:eastAsia="仿宋"/>
          <w:b/>
          <w:bCs/>
          <w:sz w:val="30"/>
          <w:szCs w:val="30"/>
        </w:rPr>
        <w:t>采 购 人：湖南科技学院</w:t>
      </w:r>
    </w:p>
    <w:p>
      <w:pPr>
        <w:widowControl/>
        <w:adjustRightInd w:val="0"/>
        <w:ind w:firstLine="3235" w:firstLineChars="895"/>
        <w:rPr>
          <w:rFonts w:ascii="仿宋" w:hAnsi="仿宋" w:eastAsia="仿宋"/>
          <w:b/>
          <w:bCs/>
          <w:color w:val="000000"/>
          <w:kern w:val="0"/>
          <w:sz w:val="36"/>
          <w:szCs w:val="36"/>
        </w:rPr>
      </w:pPr>
      <w:r>
        <w:rPr>
          <w:rFonts w:hint="eastAsia" w:ascii="仿宋" w:hAnsi="仿宋" w:eastAsia="仿宋"/>
          <w:b/>
          <w:bCs/>
          <w:color w:val="000000"/>
          <w:kern w:val="0"/>
          <w:sz w:val="36"/>
          <w:szCs w:val="36"/>
        </w:rPr>
        <w:t xml:space="preserve"> </w:t>
      </w:r>
    </w:p>
    <w:p>
      <w:pPr>
        <w:widowControl/>
        <w:adjustRightInd w:val="0"/>
        <w:rPr>
          <w:rFonts w:ascii="仿宋" w:hAnsi="仿宋" w:eastAsia="仿宋"/>
          <w:b/>
          <w:bCs/>
          <w:color w:val="000000"/>
          <w:kern w:val="0"/>
          <w:sz w:val="36"/>
          <w:szCs w:val="36"/>
        </w:rPr>
      </w:pPr>
    </w:p>
    <w:p>
      <w:pPr>
        <w:widowControl/>
        <w:adjustRightInd w:val="0"/>
        <w:jc w:val="center"/>
        <w:rPr>
          <w:rFonts w:ascii="仿宋" w:hAnsi="仿宋" w:eastAsia="仿宋"/>
          <w:b/>
          <w:bCs/>
          <w:color w:val="000000"/>
          <w:kern w:val="0"/>
          <w:sz w:val="36"/>
          <w:szCs w:val="36"/>
        </w:rPr>
      </w:pPr>
      <w:r>
        <w:rPr>
          <w:rFonts w:hint="eastAsia" w:ascii="仿宋" w:hAnsi="仿宋" w:eastAsia="仿宋"/>
          <w:b/>
          <w:bCs/>
          <w:color w:val="000000"/>
          <w:kern w:val="0"/>
          <w:sz w:val="36"/>
          <w:szCs w:val="36"/>
        </w:rPr>
        <w:t>二○二一年十二月</w:t>
      </w:r>
    </w:p>
    <w:p>
      <w:pPr>
        <w:widowControl/>
        <w:adjustRightInd w:val="0"/>
        <w:spacing w:line="400" w:lineRule="exact"/>
        <w:jc w:val="center"/>
        <w:rPr>
          <w:rFonts w:hint="eastAsia" w:ascii="仿宋" w:hAnsi="仿宋" w:eastAsia="仿宋"/>
          <w:b/>
          <w:bCs/>
          <w:color w:val="000000"/>
          <w:kern w:val="0"/>
          <w:sz w:val="32"/>
          <w:szCs w:val="32"/>
        </w:rPr>
      </w:pPr>
    </w:p>
    <w:p>
      <w:pPr>
        <w:widowControl/>
        <w:adjustRightInd w:val="0"/>
        <w:spacing w:line="400" w:lineRule="exact"/>
        <w:jc w:val="center"/>
        <w:rPr>
          <w:rFonts w:ascii="仿宋" w:hAnsi="仿宋" w:eastAsia="仿宋"/>
          <w:b/>
          <w:bCs/>
          <w:color w:val="000000"/>
          <w:kern w:val="0"/>
          <w:sz w:val="32"/>
          <w:szCs w:val="32"/>
        </w:rPr>
      </w:pPr>
      <w:r>
        <w:rPr>
          <w:rFonts w:hint="eastAsia" w:ascii="仿宋" w:hAnsi="仿宋" w:eastAsia="仿宋"/>
          <w:b/>
          <w:bCs/>
          <w:color w:val="000000"/>
          <w:kern w:val="0"/>
          <w:sz w:val="32"/>
          <w:szCs w:val="32"/>
        </w:rPr>
        <w:t>第一章 招标公告</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 xml:space="preserve"> </w:t>
      </w:r>
    </w:p>
    <w:p>
      <w:pPr>
        <w:spacing w:line="520" w:lineRule="exact"/>
        <w:ind w:firstLine="480" w:firstLineChars="200"/>
        <w:rPr>
          <w:rFonts w:ascii="仿宋" w:hAnsi="仿宋" w:eastAsia="仿宋"/>
          <w:sz w:val="24"/>
          <w:szCs w:val="24"/>
        </w:rPr>
      </w:pPr>
      <w:r>
        <w:rPr>
          <w:rFonts w:hint="eastAsia" w:ascii="仿宋" w:hAnsi="仿宋" w:eastAsia="仿宋" w:cs="仿宋"/>
          <w:color w:val="000000"/>
          <w:kern w:val="0"/>
          <w:sz w:val="24"/>
          <w:szCs w:val="24"/>
        </w:rPr>
        <w:t>受湖南科技学院的委托，湖南科技学院采购中心对</w:t>
      </w:r>
      <w:r>
        <w:rPr>
          <w:rFonts w:hint="eastAsia" w:ascii="仿宋" w:hAnsi="仿宋" w:eastAsia="仿宋"/>
          <w:color w:val="000000"/>
          <w:kern w:val="0"/>
          <w:sz w:val="24"/>
          <w:szCs w:val="24"/>
        </w:rPr>
        <w:t>桂园老生活区前坪提质改造（景观）工程</w:t>
      </w:r>
      <w:r>
        <w:rPr>
          <w:rFonts w:hint="eastAsia" w:ascii="仿宋" w:hAnsi="仿宋" w:eastAsia="仿宋" w:cs="仿宋"/>
          <w:color w:val="000000"/>
          <w:kern w:val="0"/>
          <w:sz w:val="24"/>
          <w:szCs w:val="24"/>
        </w:rPr>
        <w:t>进</w:t>
      </w:r>
      <w:r>
        <w:rPr>
          <w:rFonts w:hint="eastAsia" w:ascii="仿宋" w:hAnsi="仿宋" w:eastAsia="仿宋"/>
          <w:sz w:val="24"/>
          <w:szCs w:val="24"/>
        </w:rPr>
        <w:t>行公开招标，</w:t>
      </w:r>
      <w:r>
        <w:rPr>
          <w:rFonts w:hint="eastAsia" w:ascii="仿宋" w:hAnsi="仿宋" w:eastAsia="仿宋" w:cs="仿宋"/>
          <w:color w:val="000000"/>
          <w:kern w:val="0"/>
          <w:sz w:val="24"/>
          <w:szCs w:val="24"/>
        </w:rPr>
        <w:t>现将采购事项公告如下：</w:t>
      </w:r>
    </w:p>
    <w:p>
      <w:pPr>
        <w:spacing w:line="520" w:lineRule="exact"/>
        <w:ind w:firstLine="482" w:firstLineChars="200"/>
        <w:rPr>
          <w:rFonts w:ascii="仿宋" w:hAnsi="仿宋" w:eastAsia="仿宋"/>
          <w:b/>
          <w:sz w:val="24"/>
          <w:szCs w:val="24"/>
        </w:rPr>
      </w:pPr>
      <w:r>
        <w:rPr>
          <w:rFonts w:hint="eastAsia" w:ascii="仿宋" w:hAnsi="仿宋" w:eastAsia="仿宋"/>
          <w:b/>
          <w:sz w:val="24"/>
          <w:szCs w:val="24"/>
        </w:rPr>
        <w:t>一、项目慨况：</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1.项目名称：</w:t>
      </w:r>
      <w:r>
        <w:rPr>
          <w:rFonts w:hint="eastAsia" w:ascii="仿宋" w:hAnsi="仿宋" w:eastAsia="仿宋"/>
          <w:color w:val="000000"/>
          <w:kern w:val="0"/>
          <w:sz w:val="24"/>
          <w:szCs w:val="24"/>
        </w:rPr>
        <w:t>桂园老生活区前坪提质改造（景观）工程</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2.项目编号：</w:t>
      </w:r>
      <w:r>
        <w:rPr>
          <w:rFonts w:hint="eastAsia" w:ascii="仿宋" w:hAnsi="仿宋" w:eastAsia="仿宋"/>
          <w:color w:val="000000"/>
          <w:kern w:val="0"/>
          <w:sz w:val="24"/>
          <w:szCs w:val="24"/>
        </w:rPr>
        <w:t>XKY-CG2021038</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3.采购方式：公开招标</w:t>
      </w:r>
    </w:p>
    <w:p>
      <w:pPr>
        <w:spacing w:line="52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4.预算控制价:558539.30元</w:t>
      </w:r>
    </w:p>
    <w:p>
      <w:pPr>
        <w:widowControl/>
        <w:adjustRightInd w:val="0"/>
        <w:spacing w:line="520" w:lineRule="exact"/>
        <w:ind w:firstLine="480" w:firstLineChars="200"/>
        <w:jc w:val="left"/>
        <w:rPr>
          <w:rFonts w:ascii="仿宋" w:hAnsi="仿宋" w:eastAsia="仿宋"/>
          <w:color w:val="FF0000"/>
          <w:kern w:val="0"/>
          <w:sz w:val="24"/>
          <w:szCs w:val="24"/>
        </w:rPr>
      </w:pPr>
      <w:r>
        <w:rPr>
          <w:rFonts w:hint="eastAsia" w:ascii="仿宋" w:hAnsi="仿宋" w:eastAsia="仿宋"/>
          <w:color w:val="000000"/>
          <w:kern w:val="0"/>
          <w:sz w:val="24"/>
          <w:szCs w:val="24"/>
        </w:rPr>
        <w:t>5.工期要求：25日历天</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6.招标内容：详见招标文件</w:t>
      </w:r>
    </w:p>
    <w:p>
      <w:pPr>
        <w:widowControl/>
        <w:adjustRightInd w:val="0"/>
        <w:spacing w:line="520" w:lineRule="exact"/>
        <w:ind w:firstLine="482" w:firstLineChars="200"/>
        <w:jc w:val="left"/>
        <w:rPr>
          <w:rFonts w:ascii="仿宋" w:hAnsi="仿宋" w:eastAsia="仿宋"/>
          <w:b/>
          <w:color w:val="000000"/>
          <w:kern w:val="0"/>
          <w:sz w:val="24"/>
          <w:szCs w:val="24"/>
        </w:rPr>
      </w:pPr>
      <w:r>
        <w:rPr>
          <w:rFonts w:hint="eastAsia" w:ascii="仿宋" w:hAnsi="仿宋" w:eastAsia="仿宋"/>
          <w:b/>
          <w:color w:val="000000"/>
          <w:kern w:val="0"/>
          <w:sz w:val="24"/>
          <w:szCs w:val="24"/>
        </w:rPr>
        <w:t>二、供应商资格条件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1.供应商基本资格条件：符合《中华人民共和国政府采购法》第二十二条规定的供应商条件。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（1）投标人法人营业执照副本复印件。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（2）法定代表人授权委托书原件及双方身份证复印件。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（3）投标人税务登记证(国税或地税)复印件。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（4）投标人社会保险登记证或缴纳社会保险的凭证复印件。</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（5）投标人参加本次政府采购活动前3年内没有重大违法记录的书面声明。</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2.供应商特定资格条件：</w:t>
      </w:r>
    </w:p>
    <w:p>
      <w:pPr>
        <w:widowControl/>
        <w:adjustRightInd w:val="0"/>
        <w:spacing w:line="520" w:lineRule="exact"/>
        <w:ind w:firstLine="480" w:firstLineChars="200"/>
        <w:jc w:val="left"/>
        <w:rPr>
          <w:rFonts w:ascii="仿宋" w:hAnsi="仿宋" w:eastAsia="仿宋"/>
          <w:color w:val="002060"/>
          <w:kern w:val="0"/>
          <w:sz w:val="24"/>
          <w:szCs w:val="24"/>
          <w:highlight w:val="yellow"/>
        </w:rPr>
      </w:pPr>
      <w:bookmarkStart w:id="0" w:name="OLE_LINK1"/>
      <w:r>
        <w:rPr>
          <w:rFonts w:hint="eastAsia" w:ascii="仿宋" w:hAnsi="仿宋" w:eastAsia="仿宋"/>
          <w:color w:val="000000"/>
          <w:kern w:val="0"/>
          <w:sz w:val="24"/>
          <w:szCs w:val="24"/>
        </w:rPr>
        <w:t>（1）具有建设行政主管部门颁发的含市政工程相关资质。</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（2）省外入湘企业在“湖南省住房和城乡建设网”进行了基本信息登记或具有入湘施工登记证（处于有效期内）。</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w:t>
      </w:r>
      <w:r>
        <w:rPr>
          <w:rFonts w:hint="eastAsia" w:ascii="仿宋" w:hAnsi="仿宋" w:eastAsia="仿宋"/>
          <w:b/>
          <w:bCs/>
          <w:color w:val="000000"/>
          <w:kern w:val="0"/>
          <w:sz w:val="24"/>
          <w:szCs w:val="24"/>
        </w:rPr>
        <w:t>企业安全生产许可证在有效期内，</w:t>
      </w:r>
      <w:r>
        <w:rPr>
          <w:rFonts w:hint="eastAsia" w:ascii="仿宋" w:hAnsi="仿宋" w:eastAsia="仿宋"/>
          <w:color w:val="000000"/>
          <w:kern w:val="0"/>
          <w:sz w:val="24"/>
          <w:szCs w:val="24"/>
        </w:rPr>
        <w:t>并在人员、设备、资金等方面具备相应的施工能力。</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3.单位负责人为同一人或者存在直接控股、管理关系的不同投标人，不得参加同一合同项下的政府采购活动。</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4.为本采购项目提供整体设计、规范编制或者项目管理、监理、检测等服务的，不得再参加此项目的其他招标采购活动。</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5.列入失信被执行人、重大税收违法案件当事人名单，列入政府采购严重违法失信行为记录名单的，拒绝其参与政府采购活动。</w:t>
      </w:r>
    </w:p>
    <w:p>
      <w:pPr>
        <w:widowControl/>
        <w:adjustRightInd w:val="0"/>
        <w:spacing w:line="520" w:lineRule="exact"/>
        <w:ind w:firstLine="480" w:firstLineChars="200"/>
        <w:jc w:val="left"/>
        <w:rPr>
          <w:rFonts w:ascii="仿宋" w:hAnsi="仿宋" w:eastAsia="仿宋"/>
          <w:color w:val="000000"/>
          <w:kern w:val="0"/>
          <w:sz w:val="24"/>
          <w:szCs w:val="24"/>
        </w:rPr>
      </w:pPr>
      <w:r>
        <w:rPr>
          <w:rFonts w:hint="eastAsia" w:ascii="仿宋" w:hAnsi="仿宋" w:eastAsia="仿宋"/>
          <w:color w:val="000000"/>
          <w:kern w:val="0"/>
          <w:sz w:val="24"/>
          <w:szCs w:val="24"/>
        </w:rPr>
        <w:t>6.本次招标 不接受 联合体投标 。</w:t>
      </w:r>
    </w:p>
    <w:bookmarkEnd w:id="0"/>
    <w:p>
      <w:pPr>
        <w:widowControl/>
        <w:spacing w:line="520" w:lineRule="exact"/>
        <w:ind w:firstLine="482" w:firstLineChars="200"/>
        <w:jc w:val="left"/>
        <w:rPr>
          <w:rFonts w:ascii="仿宋" w:hAnsi="仿宋" w:eastAsia="仿宋" w:cs="仿宋"/>
          <w:b/>
          <w:bCs/>
          <w:color w:val="000000"/>
          <w:sz w:val="24"/>
          <w:szCs w:val="24"/>
        </w:rPr>
      </w:pPr>
      <w:r>
        <w:rPr>
          <w:rFonts w:hint="eastAsia" w:ascii="仿宋" w:hAnsi="仿宋" w:eastAsia="仿宋" w:cs="仿宋"/>
          <w:b/>
          <w:bCs/>
          <w:color w:val="000000"/>
          <w:sz w:val="24"/>
          <w:szCs w:val="24"/>
        </w:rPr>
        <w:t>三、获取公开招标文件的时间、地点及方式</w:t>
      </w:r>
    </w:p>
    <w:p>
      <w:pPr>
        <w:widowControl/>
        <w:spacing w:line="520" w:lineRule="exact"/>
        <w:ind w:firstLine="480" w:firstLineChars="200"/>
        <w:jc w:val="left"/>
        <w:rPr>
          <w:rFonts w:ascii="仿宋" w:hAnsi="仿宋" w:eastAsia="仿宋" w:cs="Times New Roman"/>
          <w:sz w:val="24"/>
        </w:rPr>
      </w:pPr>
      <w:r>
        <w:rPr>
          <w:rFonts w:hint="eastAsia" w:ascii="仿宋" w:hAnsi="仿宋" w:eastAsia="仿宋" w:cs="Times New Roman"/>
          <w:sz w:val="24"/>
        </w:rPr>
        <w:t>符合条件的投标人请在递交投标文件截止之日前，在湖南科技学院采购中心（http://cgzx.huse.cn/cggg/）采购公告栏进行网上下载招标文件。通过网络下载，其招标文件与采购人备案的书面招标文件具有同等法律效力。</w:t>
      </w:r>
    </w:p>
    <w:p>
      <w:pPr>
        <w:widowControl/>
        <w:spacing w:line="520" w:lineRule="exact"/>
        <w:ind w:firstLine="482" w:firstLineChars="200"/>
        <w:jc w:val="left"/>
        <w:rPr>
          <w:rFonts w:ascii="仿宋" w:hAnsi="仿宋" w:eastAsia="仿宋" w:cs="仿宋"/>
          <w:b/>
          <w:color w:val="000000"/>
          <w:sz w:val="24"/>
          <w:szCs w:val="24"/>
        </w:rPr>
      </w:pPr>
      <w:r>
        <w:rPr>
          <w:rFonts w:hint="eastAsia" w:ascii="仿宋" w:hAnsi="仿宋" w:eastAsia="仿宋" w:cs="仿宋"/>
          <w:b/>
          <w:color w:val="000000"/>
          <w:sz w:val="24"/>
          <w:szCs w:val="24"/>
        </w:rPr>
        <w:t xml:space="preserve">四、投标保证金：  </w:t>
      </w:r>
    </w:p>
    <w:p>
      <w:pPr>
        <w:widowControl/>
        <w:spacing w:line="52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1.投标保证金金额：人民币10000元 。</w:t>
      </w:r>
    </w:p>
    <w:p>
      <w:pPr>
        <w:widowControl/>
        <w:spacing w:line="520" w:lineRule="exact"/>
        <w:ind w:firstLine="480" w:firstLineChars="200"/>
        <w:jc w:val="left"/>
        <w:rPr>
          <w:rFonts w:ascii="仿宋" w:hAnsi="仿宋" w:eastAsia="仿宋" w:cs="仿宋"/>
          <w:color w:val="000000"/>
          <w:sz w:val="24"/>
          <w:szCs w:val="24"/>
        </w:rPr>
      </w:pPr>
      <w:r>
        <w:rPr>
          <w:rFonts w:hint="eastAsia" w:ascii="仿宋" w:hAnsi="仿宋" w:eastAsia="仿宋" w:cs="仿宋"/>
          <w:color w:val="000000"/>
          <w:sz w:val="24"/>
          <w:szCs w:val="24"/>
        </w:rPr>
        <w:t>2.投标保证金的形式：以转账方式提交投标保证金（详见招标须知）。</w:t>
      </w:r>
    </w:p>
    <w:p>
      <w:pPr>
        <w:spacing w:line="520" w:lineRule="exact"/>
        <w:ind w:firstLine="482" w:firstLineChars="200"/>
        <w:rPr>
          <w:rFonts w:ascii="仿宋" w:hAnsi="仿宋" w:eastAsia="仿宋" w:cs="Times New Roman"/>
          <w:b/>
          <w:bCs/>
          <w:sz w:val="24"/>
          <w:szCs w:val="24"/>
        </w:rPr>
      </w:pPr>
      <w:r>
        <w:rPr>
          <w:rFonts w:hint="eastAsia" w:ascii="仿宋" w:hAnsi="仿宋" w:eastAsia="仿宋" w:cs="Times New Roman"/>
          <w:b/>
          <w:bCs/>
          <w:sz w:val="24"/>
          <w:szCs w:val="24"/>
        </w:rPr>
        <w:t>五、递交响应文件的截止时间和地点：</w:t>
      </w:r>
    </w:p>
    <w:p>
      <w:pPr>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1.投标文件递交截止时间及开标时间：2021年12月9日15:00（北京时间）；</w:t>
      </w:r>
    </w:p>
    <w:p>
      <w:pPr>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2.投标文件递交及开标地点：湖南科技学院院行政办公楼303评标室。</w:t>
      </w:r>
    </w:p>
    <w:p>
      <w:pPr>
        <w:spacing w:line="520" w:lineRule="exact"/>
        <w:ind w:firstLine="480" w:firstLineChars="200"/>
        <w:rPr>
          <w:rFonts w:ascii="仿宋" w:hAnsi="仿宋" w:eastAsia="仿宋" w:cs="Times New Roman"/>
          <w:sz w:val="24"/>
          <w:szCs w:val="24"/>
        </w:rPr>
      </w:pPr>
      <w:r>
        <w:rPr>
          <w:rFonts w:hint="eastAsia" w:ascii="仿宋" w:hAnsi="仿宋" w:eastAsia="仿宋" w:cs="Times New Roman"/>
          <w:sz w:val="24"/>
          <w:szCs w:val="24"/>
        </w:rPr>
        <w:t>3.投标时投标方须带齐证照、授权书、投标书等相关资料。</w:t>
      </w:r>
    </w:p>
    <w:p>
      <w:pPr>
        <w:widowControl/>
        <w:adjustRightInd w:val="0"/>
        <w:spacing w:line="520" w:lineRule="exact"/>
        <w:ind w:firstLine="480" w:firstLineChars="200"/>
        <w:jc w:val="left"/>
        <w:rPr>
          <w:rFonts w:ascii="仿宋" w:hAnsi="仿宋" w:eastAsia="仿宋"/>
          <w:b/>
          <w:color w:val="000000"/>
          <w:kern w:val="0"/>
          <w:sz w:val="24"/>
          <w:szCs w:val="24"/>
        </w:rPr>
      </w:pPr>
      <w:r>
        <w:rPr>
          <w:rFonts w:hint="eastAsia" w:ascii="仿宋" w:hAnsi="仿宋" w:eastAsia="仿宋" w:cs="Times New Roman"/>
          <w:sz w:val="24"/>
          <w:szCs w:val="24"/>
        </w:rPr>
        <w:t>4.逾期送达或者不按招标文件要求密封或者不按招标文件的要求提供投标保证金的响应文件，采购代理机构将拒绝接收。</w:t>
      </w:r>
    </w:p>
    <w:p>
      <w:pPr>
        <w:widowControl/>
        <w:adjustRightInd w:val="0"/>
        <w:spacing w:line="520" w:lineRule="exact"/>
        <w:ind w:firstLine="482" w:firstLineChars="200"/>
        <w:jc w:val="left"/>
        <w:rPr>
          <w:rFonts w:ascii="仿宋" w:hAnsi="仿宋" w:eastAsia="仿宋"/>
          <w:color w:val="000000"/>
          <w:kern w:val="0"/>
          <w:sz w:val="24"/>
          <w:szCs w:val="24"/>
        </w:rPr>
      </w:pPr>
      <w:r>
        <w:rPr>
          <w:rFonts w:hint="eastAsia" w:ascii="仿宋" w:hAnsi="仿宋" w:eastAsia="仿宋"/>
          <w:b/>
          <w:color w:val="000000"/>
          <w:kern w:val="0"/>
          <w:sz w:val="24"/>
          <w:szCs w:val="24"/>
        </w:rPr>
        <w:t>六、联系方式</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 xml:space="preserve">采购人：湖南科技学院  </w:t>
      </w:r>
    </w:p>
    <w:p>
      <w:pPr>
        <w:widowControl/>
        <w:adjustRightInd w:val="0"/>
        <w:spacing w:line="520" w:lineRule="exact"/>
        <w:ind w:firstLine="480" w:firstLineChars="200"/>
        <w:jc w:val="left"/>
        <w:rPr>
          <w:rFonts w:ascii="仿宋" w:hAnsi="仿宋" w:eastAsia="仿宋"/>
          <w:sz w:val="24"/>
          <w:szCs w:val="24"/>
        </w:rPr>
      </w:pPr>
      <w:r>
        <w:rPr>
          <w:rFonts w:hint="eastAsia" w:ascii="仿宋" w:hAnsi="仿宋" w:eastAsia="仿宋"/>
          <w:color w:val="000000"/>
          <w:kern w:val="0"/>
          <w:sz w:val="24"/>
          <w:szCs w:val="24"/>
        </w:rPr>
        <w:t>联系人：邓老师     联系电话：0746-6382238</w:t>
      </w:r>
      <w:r>
        <w:rPr>
          <w:rFonts w:hint="eastAsia" w:ascii="仿宋" w:hAnsi="仿宋" w:eastAsia="仿宋" w:cs="仿宋"/>
          <w:color w:val="000000"/>
          <w:sz w:val="24"/>
          <w:szCs w:val="24"/>
        </w:rPr>
        <w:t>　</w:t>
      </w:r>
    </w:p>
    <w:p>
      <w:pPr>
        <w:spacing w:line="520" w:lineRule="exact"/>
        <w:ind w:firstLine="480" w:firstLineChars="200"/>
        <w:rPr>
          <w:rFonts w:ascii="仿宋" w:hAnsi="仿宋" w:eastAsia="仿宋"/>
          <w:sz w:val="24"/>
          <w:szCs w:val="24"/>
        </w:rPr>
      </w:pPr>
      <w:r>
        <w:rPr>
          <w:rFonts w:hint="eastAsia" w:ascii="仿宋" w:hAnsi="仿宋" w:eastAsia="仿宋"/>
          <w:sz w:val="24"/>
          <w:szCs w:val="24"/>
        </w:rPr>
        <w:t>采购代理机构：湖南科技学院采购中心</w:t>
      </w:r>
    </w:p>
    <w:p>
      <w:pPr>
        <w:spacing w:line="520" w:lineRule="exact"/>
        <w:ind w:firstLine="480" w:firstLineChars="200"/>
        <w:rPr>
          <w:rFonts w:ascii="仿宋" w:hAnsi="仿宋" w:eastAsia="仿宋"/>
          <w:b/>
          <w:sz w:val="24"/>
          <w:szCs w:val="24"/>
        </w:rPr>
      </w:pPr>
      <w:r>
        <w:rPr>
          <w:rFonts w:hint="eastAsia" w:ascii="仿宋" w:hAnsi="仿宋" w:eastAsia="仿宋"/>
          <w:sz w:val="24"/>
          <w:szCs w:val="24"/>
        </w:rPr>
        <w:t>联系人：邓老师     联系电话：0746-6388315</w:t>
      </w:r>
      <w:r>
        <w:rPr>
          <w:rFonts w:hint="eastAsia" w:ascii="仿宋" w:hAnsi="仿宋" w:eastAsia="仿宋"/>
          <w:b/>
          <w:sz w:val="24"/>
          <w:szCs w:val="24"/>
        </w:rPr>
        <w:t>　　</w:t>
      </w:r>
    </w:p>
    <w:p>
      <w:pPr>
        <w:spacing w:line="520" w:lineRule="exact"/>
        <w:ind w:firstLine="482" w:firstLineChars="200"/>
        <w:rPr>
          <w:rFonts w:ascii="仿宋" w:hAnsi="仿宋" w:eastAsia="仿宋"/>
          <w:b/>
          <w:sz w:val="24"/>
          <w:szCs w:val="24"/>
        </w:rPr>
      </w:pPr>
      <w:r>
        <w:rPr>
          <w:rFonts w:hint="eastAsia" w:ascii="仿宋" w:hAnsi="仿宋" w:eastAsia="仿宋"/>
          <w:b/>
          <w:sz w:val="24"/>
          <w:szCs w:val="24"/>
        </w:rPr>
        <w:t>七、采购监督管理部门：</w:t>
      </w:r>
    </w:p>
    <w:p>
      <w:pPr>
        <w:spacing w:line="520" w:lineRule="exact"/>
        <w:rPr>
          <w:rFonts w:ascii="仿宋" w:hAnsi="仿宋" w:eastAsia="仿宋"/>
          <w:sz w:val="24"/>
          <w:szCs w:val="24"/>
        </w:rPr>
      </w:pPr>
      <w:r>
        <w:rPr>
          <w:rFonts w:hint="eastAsia" w:ascii="仿宋" w:hAnsi="仿宋" w:eastAsia="仿宋"/>
          <w:sz w:val="24"/>
          <w:szCs w:val="24"/>
        </w:rPr>
        <w:t xml:space="preserve">    湖南科技学院纪检监察处   监督电话：0746-6381404</w:t>
      </w:r>
    </w:p>
    <w:p>
      <w:pPr>
        <w:widowControl/>
        <w:spacing w:line="440" w:lineRule="exact"/>
        <w:jc w:val="center"/>
        <w:rPr>
          <w:rFonts w:ascii="仿宋" w:hAnsi="仿宋" w:eastAsia="仿宋"/>
          <w:b/>
          <w:bCs/>
          <w:kern w:val="0"/>
          <w:sz w:val="32"/>
          <w:szCs w:val="32"/>
        </w:rPr>
      </w:pPr>
    </w:p>
    <w:p>
      <w:pPr>
        <w:widowControl/>
        <w:spacing w:line="440" w:lineRule="exact"/>
        <w:rPr>
          <w:rFonts w:ascii="仿宋" w:hAnsi="仿宋" w:eastAsia="仿宋"/>
          <w:b/>
          <w:bCs/>
          <w:kern w:val="0"/>
          <w:sz w:val="32"/>
          <w:szCs w:val="32"/>
        </w:rPr>
      </w:pPr>
    </w:p>
    <w:p>
      <w:pPr>
        <w:widowControl/>
        <w:spacing w:line="440" w:lineRule="exact"/>
        <w:ind w:firstLine="3213" w:firstLineChars="1000"/>
        <w:rPr>
          <w:rFonts w:ascii="仿宋" w:hAnsi="仿宋" w:eastAsia="仿宋"/>
          <w:b/>
          <w:kern w:val="0"/>
          <w:sz w:val="32"/>
          <w:szCs w:val="32"/>
        </w:rPr>
      </w:pPr>
      <w:r>
        <w:rPr>
          <w:rFonts w:hint="eastAsia" w:ascii="仿宋" w:hAnsi="仿宋" w:eastAsia="仿宋"/>
          <w:b/>
          <w:bCs/>
          <w:kern w:val="0"/>
          <w:sz w:val="32"/>
          <w:szCs w:val="32"/>
        </w:rPr>
        <w:t xml:space="preserve">第二章 </w:t>
      </w:r>
      <w:r>
        <w:rPr>
          <w:rFonts w:hint="eastAsia" w:ascii="仿宋" w:hAnsi="仿宋" w:eastAsia="仿宋"/>
          <w:b/>
          <w:sz w:val="32"/>
          <w:szCs w:val="32"/>
        </w:rPr>
        <w:t>投标须知</w:t>
      </w:r>
    </w:p>
    <w:p>
      <w:pPr>
        <w:widowControl/>
        <w:spacing w:line="440" w:lineRule="exact"/>
        <w:ind w:firstLine="482" w:firstLineChars="200"/>
        <w:rPr>
          <w:rFonts w:ascii="仿宋" w:hAnsi="仿宋" w:eastAsia="仿宋"/>
          <w:b/>
          <w:bCs/>
          <w:kern w:val="0"/>
          <w:sz w:val="24"/>
          <w:szCs w:val="24"/>
        </w:rPr>
      </w:pPr>
    </w:p>
    <w:p>
      <w:pPr>
        <w:widowControl/>
        <w:spacing w:line="480" w:lineRule="exact"/>
        <w:ind w:firstLine="482" w:firstLineChars="200"/>
        <w:rPr>
          <w:rFonts w:ascii="仿宋" w:hAnsi="仿宋" w:eastAsia="仿宋" w:cs="仿宋"/>
          <w:b/>
          <w:bCs/>
          <w:kern w:val="0"/>
          <w:sz w:val="24"/>
          <w:szCs w:val="24"/>
        </w:rPr>
      </w:pPr>
      <w:r>
        <w:rPr>
          <w:rFonts w:hint="eastAsia" w:ascii="仿宋" w:hAnsi="仿宋" w:eastAsia="仿宋" w:cs="仿宋"/>
          <w:b/>
          <w:bCs/>
          <w:kern w:val="0"/>
          <w:sz w:val="24"/>
          <w:szCs w:val="24"/>
        </w:rPr>
        <w:t>一、招标项目：</w:t>
      </w:r>
      <w:r>
        <w:rPr>
          <w:rFonts w:hint="eastAsia" w:ascii="仿宋" w:hAnsi="仿宋" w:eastAsia="仿宋" w:cs="仿宋"/>
          <w:color w:val="000000"/>
          <w:kern w:val="0"/>
          <w:sz w:val="24"/>
          <w:szCs w:val="24"/>
        </w:rPr>
        <w:t>桂园老生活区前坪提质改造（景观）工程</w:t>
      </w:r>
      <w:r>
        <w:rPr>
          <w:rFonts w:hint="eastAsia" w:ascii="仿宋" w:hAnsi="仿宋" w:eastAsia="仿宋" w:cs="仿宋"/>
          <w:bCs/>
          <w:kern w:val="0"/>
          <w:sz w:val="24"/>
          <w:szCs w:val="24"/>
        </w:rPr>
        <w:t>。</w:t>
      </w:r>
    </w:p>
    <w:p>
      <w:pPr>
        <w:spacing w:line="480" w:lineRule="exact"/>
        <w:ind w:firstLine="482" w:firstLineChars="200"/>
        <w:rPr>
          <w:rFonts w:ascii="仿宋" w:hAnsi="仿宋" w:eastAsia="仿宋" w:cs="仿宋"/>
          <w:b/>
          <w:bCs/>
          <w:sz w:val="24"/>
          <w:szCs w:val="24"/>
          <w:highlight w:val="yellow"/>
        </w:rPr>
      </w:pPr>
      <w:r>
        <w:rPr>
          <w:rFonts w:hint="eastAsia" w:ascii="仿宋" w:hAnsi="仿宋" w:eastAsia="仿宋" w:cs="仿宋"/>
          <w:b/>
          <w:bCs/>
          <w:kern w:val="0"/>
          <w:sz w:val="24"/>
          <w:szCs w:val="24"/>
        </w:rPr>
        <w:t>二、项目编号：</w:t>
      </w:r>
      <w:r>
        <w:rPr>
          <w:rFonts w:hint="eastAsia" w:ascii="仿宋" w:hAnsi="仿宋" w:eastAsia="仿宋" w:cs="仿宋"/>
          <w:color w:val="000000"/>
          <w:kern w:val="0"/>
          <w:sz w:val="24"/>
          <w:szCs w:val="24"/>
        </w:rPr>
        <w:t>XKY-CG2021038</w:t>
      </w:r>
    </w:p>
    <w:p>
      <w:pPr>
        <w:widowControl/>
        <w:adjustRightInd w:val="0"/>
        <w:spacing w:line="480" w:lineRule="exact"/>
        <w:ind w:firstLine="482" w:firstLineChars="200"/>
        <w:jc w:val="left"/>
        <w:rPr>
          <w:rFonts w:ascii="仿宋" w:hAnsi="仿宋" w:eastAsia="仿宋" w:cs="仿宋"/>
          <w:b/>
          <w:bCs/>
          <w:kern w:val="0"/>
          <w:sz w:val="24"/>
          <w:szCs w:val="24"/>
        </w:rPr>
      </w:pPr>
      <w:r>
        <w:rPr>
          <w:rFonts w:hint="eastAsia" w:ascii="仿宋" w:hAnsi="仿宋" w:eastAsia="仿宋" w:cs="仿宋"/>
          <w:b/>
          <w:bCs/>
          <w:kern w:val="0"/>
          <w:sz w:val="24"/>
          <w:szCs w:val="24"/>
        </w:rPr>
        <w:t>三、采购预算：</w:t>
      </w:r>
      <w:r>
        <w:rPr>
          <w:rFonts w:hint="eastAsia" w:ascii="仿宋" w:hAnsi="仿宋" w:eastAsia="仿宋" w:cs="仿宋"/>
          <w:color w:val="000000"/>
          <w:kern w:val="0"/>
          <w:sz w:val="24"/>
          <w:szCs w:val="24"/>
        </w:rPr>
        <w:t>558539.30元</w:t>
      </w:r>
    </w:p>
    <w:p>
      <w:pPr>
        <w:widowControl/>
        <w:adjustRightInd w:val="0"/>
        <w:spacing w:line="480" w:lineRule="exact"/>
        <w:ind w:firstLine="482" w:firstLineChars="200"/>
        <w:jc w:val="left"/>
        <w:rPr>
          <w:rFonts w:ascii="仿宋" w:hAnsi="仿宋" w:eastAsia="仿宋" w:cs="仿宋"/>
          <w:color w:val="FF0000"/>
          <w:sz w:val="24"/>
          <w:szCs w:val="24"/>
        </w:rPr>
      </w:pPr>
      <w:r>
        <w:rPr>
          <w:rFonts w:hint="eastAsia" w:ascii="仿宋" w:hAnsi="仿宋" w:eastAsia="仿宋" w:cs="仿宋"/>
          <w:b/>
          <w:bCs/>
          <w:kern w:val="0"/>
          <w:sz w:val="24"/>
          <w:szCs w:val="24"/>
        </w:rPr>
        <w:t>四、工期要求：</w:t>
      </w:r>
      <w:r>
        <w:rPr>
          <w:rFonts w:hint="eastAsia" w:ascii="仿宋" w:hAnsi="仿宋" w:eastAsia="仿宋" w:cs="仿宋"/>
          <w:bCs/>
          <w:kern w:val="0"/>
          <w:sz w:val="24"/>
          <w:szCs w:val="24"/>
        </w:rPr>
        <w:t>25日历天</w:t>
      </w:r>
    </w:p>
    <w:p>
      <w:pPr>
        <w:spacing w:line="480" w:lineRule="exact"/>
        <w:ind w:firstLine="482" w:firstLineChars="200"/>
        <w:rPr>
          <w:rFonts w:ascii="仿宋" w:hAnsi="仿宋" w:eastAsia="仿宋" w:cs="仿宋"/>
          <w:color w:val="000000"/>
          <w:kern w:val="0"/>
          <w:sz w:val="24"/>
          <w:szCs w:val="24"/>
        </w:rPr>
      </w:pPr>
      <w:r>
        <w:rPr>
          <w:rFonts w:hint="eastAsia" w:ascii="仿宋" w:hAnsi="仿宋" w:eastAsia="仿宋" w:cs="仿宋"/>
          <w:b/>
          <w:color w:val="000000"/>
          <w:kern w:val="0"/>
          <w:sz w:val="24"/>
          <w:szCs w:val="24"/>
        </w:rPr>
        <w:t>五、</w:t>
      </w:r>
      <w:r>
        <w:rPr>
          <w:rFonts w:hint="eastAsia" w:ascii="仿宋" w:hAnsi="仿宋" w:eastAsia="仿宋" w:cs="仿宋"/>
          <w:b/>
          <w:bCs/>
          <w:kern w:val="0"/>
          <w:sz w:val="24"/>
          <w:szCs w:val="24"/>
        </w:rPr>
        <w:t>采购内容</w:t>
      </w:r>
      <w:r>
        <w:rPr>
          <w:rFonts w:hint="eastAsia" w:ascii="仿宋" w:hAnsi="仿宋" w:eastAsia="仿宋" w:cs="仿宋"/>
          <w:b/>
          <w:color w:val="000000"/>
          <w:kern w:val="0"/>
          <w:sz w:val="24"/>
          <w:szCs w:val="24"/>
        </w:rPr>
        <w:t>：</w:t>
      </w:r>
      <w:r>
        <w:rPr>
          <w:rFonts w:hint="eastAsia" w:ascii="仿宋" w:hAnsi="仿宋" w:eastAsia="仿宋" w:cs="仿宋"/>
          <w:color w:val="000000"/>
          <w:kern w:val="0"/>
          <w:sz w:val="24"/>
          <w:szCs w:val="24"/>
        </w:rPr>
        <w:t>具体采购内容见合同。</w:t>
      </w:r>
    </w:p>
    <w:p>
      <w:pPr>
        <w:spacing w:line="480" w:lineRule="exact"/>
        <w:ind w:firstLine="482" w:firstLineChars="200"/>
      </w:pPr>
      <w:r>
        <w:rPr>
          <w:rFonts w:hint="eastAsia" w:ascii="仿宋" w:hAnsi="仿宋" w:eastAsia="仿宋" w:cs="仿宋"/>
          <w:b/>
          <w:bCs/>
          <w:color w:val="000000"/>
          <w:kern w:val="0"/>
          <w:sz w:val="24"/>
          <w:szCs w:val="24"/>
        </w:rPr>
        <w:t>六、评标办法：</w:t>
      </w:r>
      <w:r>
        <w:rPr>
          <w:rFonts w:hint="eastAsia" w:ascii="仿宋" w:hAnsi="仿宋" w:eastAsia="仿宋"/>
          <w:color w:val="000000" w:themeColor="text1"/>
          <w:sz w:val="24"/>
          <w:szCs w:val="24"/>
          <w14:textFill>
            <w14:solidFill>
              <w14:schemeClr w14:val="tx1"/>
            </w14:solidFill>
          </w14:textFill>
        </w:rPr>
        <w:t>综合评分法</w:t>
      </w:r>
    </w:p>
    <w:p>
      <w:pPr>
        <w:pStyle w:val="10"/>
        <w:spacing w:before="0" w:beforeAutospacing="0" w:after="0" w:line="480" w:lineRule="exact"/>
        <w:ind w:left="0" w:firstLine="482"/>
        <w:rPr>
          <w:rFonts w:ascii="仿宋" w:hAnsi="仿宋" w:eastAsia="仿宋" w:cs="仿宋"/>
          <w:b/>
          <w:kern w:val="0"/>
          <w:sz w:val="24"/>
          <w:szCs w:val="24"/>
        </w:rPr>
      </w:pPr>
      <w:r>
        <w:rPr>
          <w:rFonts w:hint="eastAsia" w:ascii="仿宋" w:hAnsi="仿宋" w:eastAsia="仿宋" w:cs="仿宋"/>
          <w:b/>
          <w:kern w:val="0"/>
          <w:sz w:val="24"/>
          <w:szCs w:val="24"/>
        </w:rPr>
        <w:t>七、结算标准、工期、付款程序及安全要求、双方的权利与义务、违约责任、合同解除、争议的解决方式及其他要求详见合同相关条款。</w:t>
      </w:r>
    </w:p>
    <w:p>
      <w:pPr>
        <w:widowControl/>
        <w:spacing w:line="480" w:lineRule="exact"/>
        <w:ind w:firstLine="482" w:firstLineChars="200"/>
        <w:rPr>
          <w:rFonts w:ascii="仿宋" w:hAnsi="仿宋" w:eastAsia="仿宋" w:cs="仿宋"/>
          <w:b/>
          <w:color w:val="000000"/>
          <w:kern w:val="0"/>
          <w:sz w:val="24"/>
          <w:szCs w:val="24"/>
        </w:rPr>
      </w:pPr>
      <w:r>
        <w:rPr>
          <w:rFonts w:hint="eastAsia" w:ascii="仿宋" w:hAnsi="仿宋" w:eastAsia="仿宋" w:cs="仿宋"/>
          <w:b/>
          <w:kern w:val="0"/>
          <w:sz w:val="24"/>
          <w:szCs w:val="24"/>
        </w:rPr>
        <w:t>八、</w:t>
      </w:r>
      <w:r>
        <w:rPr>
          <w:rFonts w:hint="eastAsia" w:ascii="仿宋" w:hAnsi="仿宋" w:eastAsia="仿宋" w:cs="仿宋"/>
          <w:b/>
          <w:color w:val="000000"/>
          <w:kern w:val="0"/>
          <w:sz w:val="24"/>
          <w:szCs w:val="24"/>
        </w:rPr>
        <w:t>投标报价要求：</w:t>
      </w:r>
    </w:p>
    <w:p>
      <w:pPr>
        <w:spacing w:line="480" w:lineRule="exact"/>
        <w:ind w:firstLine="480" w:firstLineChars="200"/>
        <w:rPr>
          <w:rFonts w:ascii="仿宋" w:hAnsi="仿宋" w:eastAsia="仿宋" w:cs="仿宋"/>
          <w:bCs/>
          <w:sz w:val="24"/>
        </w:rPr>
      </w:pPr>
      <w:r>
        <w:rPr>
          <w:rFonts w:hint="eastAsia" w:ascii="仿宋" w:hAnsi="仿宋" w:eastAsia="仿宋" w:cs="仿宋"/>
          <w:bCs/>
          <w:sz w:val="24"/>
        </w:rPr>
        <w:t>该工程按</w:t>
      </w:r>
      <w:r>
        <w:rPr>
          <w:rFonts w:hint="eastAsia" w:ascii="仿宋" w:hAnsi="仿宋" w:eastAsia="仿宋" w:cs="仿宋"/>
          <w:kern w:val="0"/>
          <w:sz w:val="24"/>
        </w:rPr>
        <w:t>《湖南省消耗量标准》</w:t>
      </w:r>
      <w:r>
        <w:rPr>
          <w:rFonts w:hint="eastAsia" w:ascii="仿宋" w:hAnsi="仿宋" w:eastAsia="仿宋" w:cs="仿宋"/>
          <w:bCs/>
          <w:sz w:val="24"/>
        </w:rPr>
        <w:t>（基价表</w:t>
      </w:r>
      <w:r>
        <w:rPr>
          <w:rFonts w:ascii="仿宋" w:hAnsi="仿宋" w:eastAsia="仿宋" w:cs="仿宋"/>
          <w:bCs/>
          <w:sz w:val="24"/>
        </w:rPr>
        <w:t>[</w:t>
      </w:r>
      <w:r>
        <w:rPr>
          <w:rFonts w:hint="eastAsia" w:ascii="仿宋" w:hAnsi="仿宋" w:eastAsia="仿宋" w:cs="仿宋"/>
          <w:bCs/>
          <w:sz w:val="24"/>
        </w:rPr>
        <w:t>2020</w:t>
      </w:r>
      <w:r>
        <w:rPr>
          <w:rFonts w:ascii="仿宋" w:hAnsi="仿宋" w:eastAsia="仿宋" w:cs="仿宋"/>
          <w:bCs/>
          <w:sz w:val="24"/>
        </w:rPr>
        <w:t>]</w:t>
      </w:r>
      <w:r>
        <w:rPr>
          <w:rFonts w:hint="eastAsia" w:ascii="仿宋" w:hAnsi="仿宋" w:eastAsia="仿宋" w:cs="仿宋"/>
          <w:bCs/>
          <w:sz w:val="24"/>
        </w:rPr>
        <w:t>）套价，其中：</w:t>
      </w:r>
    </w:p>
    <w:p>
      <w:pPr>
        <w:spacing w:line="480" w:lineRule="exact"/>
        <w:ind w:firstLine="480" w:firstLineChars="200"/>
        <w:rPr>
          <w:rFonts w:ascii="仿宋" w:hAnsi="仿宋" w:eastAsia="仿宋" w:cs="仿宋"/>
          <w:bCs/>
          <w:sz w:val="24"/>
        </w:rPr>
      </w:pPr>
      <w:r>
        <w:rPr>
          <w:rFonts w:hint="eastAsia" w:ascii="仿宋" w:hAnsi="仿宋" w:eastAsia="仿宋" w:cs="仿宋"/>
          <w:bCs/>
          <w:sz w:val="24"/>
        </w:rPr>
        <w:t>（1）主要材料按《永州建设造价》施工同期发布的材料预算价格进行调差。</w:t>
      </w:r>
    </w:p>
    <w:p>
      <w:pPr>
        <w:spacing w:line="480" w:lineRule="exact"/>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（2）管理费最高按0.8</w:t>
      </w:r>
      <w:r>
        <w:rPr>
          <w:rFonts w:ascii="仿宋" w:hAnsi="仿宋" w:eastAsia="仿宋" w:cs="仿宋"/>
          <w:bCs/>
          <w:color w:val="000000" w:themeColor="text1"/>
          <w:sz w:val="24"/>
          <w14:textFill>
            <w14:solidFill>
              <w14:schemeClr w14:val="tx1"/>
            </w14:solidFill>
          </w14:textFill>
        </w:rPr>
        <w:t>%</w:t>
      </w:r>
      <w:r>
        <w:rPr>
          <w:rFonts w:hint="eastAsia" w:ascii="仿宋" w:hAnsi="仿宋" w:eastAsia="仿宋" w:cs="仿宋"/>
          <w:bCs/>
          <w:color w:val="000000" w:themeColor="text1"/>
          <w:sz w:val="24"/>
          <w14:textFill>
            <w14:solidFill>
              <w14:schemeClr w14:val="tx1"/>
            </w14:solidFill>
          </w14:textFill>
        </w:rPr>
        <w:t>计取，利润结算最高按0.6</w:t>
      </w:r>
      <w:r>
        <w:rPr>
          <w:rFonts w:ascii="仿宋" w:hAnsi="仿宋" w:eastAsia="仿宋" w:cs="仿宋"/>
          <w:bCs/>
          <w:color w:val="000000" w:themeColor="text1"/>
          <w:sz w:val="24"/>
          <w14:textFill>
            <w14:solidFill>
              <w14:schemeClr w14:val="tx1"/>
            </w14:solidFill>
          </w14:textFill>
        </w:rPr>
        <w:t>%</w:t>
      </w:r>
      <w:r>
        <w:rPr>
          <w:rFonts w:hint="eastAsia" w:ascii="仿宋" w:hAnsi="仿宋" w:eastAsia="仿宋" w:cs="仿宋"/>
          <w:bCs/>
          <w:color w:val="000000" w:themeColor="text1"/>
          <w:sz w:val="24"/>
          <w14:textFill>
            <w14:solidFill>
              <w14:schemeClr w14:val="tx1"/>
            </w14:solidFill>
          </w14:textFill>
        </w:rPr>
        <w:t>计取，其他管理费最高按2</w:t>
      </w:r>
      <w:r>
        <w:rPr>
          <w:rFonts w:ascii="仿宋" w:hAnsi="仿宋" w:eastAsia="仿宋" w:cs="仿宋"/>
          <w:bCs/>
          <w:color w:val="000000" w:themeColor="text1"/>
          <w:sz w:val="24"/>
          <w14:textFill>
            <w14:solidFill>
              <w14:schemeClr w14:val="tx1"/>
            </w14:solidFill>
          </w14:textFill>
        </w:rPr>
        <w:t>%</w:t>
      </w:r>
      <w:r>
        <w:rPr>
          <w:rFonts w:hint="eastAsia" w:ascii="仿宋" w:hAnsi="仿宋" w:eastAsia="仿宋" w:cs="仿宋"/>
          <w:bCs/>
          <w:color w:val="000000" w:themeColor="text1"/>
          <w:sz w:val="24"/>
          <w14:textFill>
            <w14:solidFill>
              <w14:schemeClr w14:val="tx1"/>
            </w14:solidFill>
          </w14:textFill>
        </w:rPr>
        <w:t>计取。</w:t>
      </w:r>
    </w:p>
    <w:p>
      <w:pPr>
        <w:spacing w:line="480" w:lineRule="exact"/>
        <w:ind w:firstLine="480" w:firstLineChars="200"/>
        <w:rPr>
          <w:rFonts w:ascii="仿宋" w:hAnsi="仿宋" w:eastAsia="仿宋" w:cs="仿宋"/>
          <w:bCs/>
          <w:sz w:val="24"/>
        </w:rPr>
      </w:pPr>
      <w:r>
        <w:rPr>
          <w:rFonts w:hint="eastAsia" w:ascii="仿宋" w:hAnsi="仿宋" w:eastAsia="仿宋" w:cs="仿宋"/>
          <w:bCs/>
          <w:sz w:val="24"/>
        </w:rPr>
        <w:t>（3）其他费用按政府相关文件计取。</w:t>
      </w:r>
    </w:p>
    <w:p>
      <w:pPr>
        <w:widowControl/>
        <w:spacing w:line="480" w:lineRule="exact"/>
        <w:ind w:firstLine="482" w:firstLineChars="200"/>
        <w:rPr>
          <w:rFonts w:ascii="仿宋" w:hAnsi="仿宋" w:eastAsia="仿宋" w:cs="仿宋"/>
          <w:b/>
          <w:sz w:val="24"/>
          <w:szCs w:val="24"/>
        </w:rPr>
      </w:pPr>
      <w:r>
        <w:rPr>
          <w:rFonts w:hint="eastAsia" w:ascii="仿宋" w:hAnsi="仿宋" w:eastAsia="仿宋" w:cs="仿宋"/>
          <w:b/>
          <w:bCs/>
          <w:kern w:val="0"/>
          <w:sz w:val="24"/>
          <w:szCs w:val="24"/>
        </w:rPr>
        <w:t>九、招标控制价：人民币伍拾伍万捌仟伍佰叁拾玖元叁角（</w:t>
      </w:r>
      <w:r>
        <w:rPr>
          <w:rFonts w:ascii="宋体" w:hAnsi="宋体" w:cs="Times New Roman"/>
          <w:bCs/>
          <w:color w:val="000000"/>
          <w:sz w:val="28"/>
          <w:szCs w:val="28"/>
        </w:rPr>
        <w:t>¥</w:t>
      </w:r>
      <w:r>
        <w:rPr>
          <w:rFonts w:hint="eastAsia" w:ascii="仿宋" w:hAnsi="仿宋" w:eastAsia="仿宋" w:cs="仿宋"/>
          <w:b/>
          <w:bCs/>
          <w:kern w:val="0"/>
          <w:sz w:val="24"/>
          <w:szCs w:val="24"/>
        </w:rPr>
        <w:t>：558539.30），</w:t>
      </w:r>
      <w:r>
        <w:rPr>
          <w:rFonts w:hint="eastAsia" w:ascii="仿宋" w:hAnsi="仿宋" w:eastAsia="仿宋" w:cs="仿宋"/>
          <w:b/>
          <w:kern w:val="0"/>
          <w:sz w:val="24"/>
          <w:szCs w:val="24"/>
        </w:rPr>
        <w:t>投标人投标总价不得超过招标人发布招标控制价，即投标总价不能超过招标控制价；投标人须提供带报价的报价清单，投标总价超过的为废标。</w:t>
      </w:r>
    </w:p>
    <w:p>
      <w:pPr>
        <w:spacing w:line="48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十、投标保证金缴纳及退还方式</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（一）缴纳方式</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1.投标保证金金额：人民币10000元。</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2.缴纳投标保证金的形式:各投标人以转账方式交纳至以下账号</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名称：湖南科技学院,纳税人识别号：12430000447744663G</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3.截止时间：投标截止时间前（含），以银行到账为准，在开标时予以查验。</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4.退还时仍以转账方式退回到投标人原转出账户，一律不退现金，不计利息。</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5.投标人在转账汇款时须注明所投项目名称：</w:t>
      </w:r>
      <w:r>
        <w:rPr>
          <w:rFonts w:hint="eastAsia" w:ascii="仿宋" w:hAnsi="仿宋" w:eastAsia="仿宋" w:cs="仿宋"/>
          <w:b/>
          <w:bCs/>
          <w:color w:val="000000"/>
          <w:kern w:val="0"/>
          <w:sz w:val="24"/>
          <w:szCs w:val="24"/>
          <w:u w:val="single"/>
        </w:rPr>
        <w:t>桂园老生活区前坪提质改造（景观）工程投标保证金</w:t>
      </w:r>
      <w:r>
        <w:rPr>
          <w:rFonts w:hint="eastAsia" w:ascii="仿宋" w:hAnsi="仿宋" w:eastAsia="仿宋" w:cs="仿宋"/>
          <w:color w:val="000000"/>
          <w:kern w:val="0"/>
          <w:sz w:val="24"/>
          <w:szCs w:val="24"/>
        </w:rPr>
        <w:t>，并告知银行应录入项目名称。因填写错误或未填写或银行录入信息错误或银行未录入信息，其可能造成的损失由投标人自行负责。付款单位名称必须与投标人名称相一致（分支机构提交无效）。</w:t>
      </w:r>
    </w:p>
    <w:p>
      <w:pPr>
        <w:spacing w:line="48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6.投标人应在投标时提交投标保证金的银行回执单。</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（二）退还方式：</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1.中标人的投标保证金在采购人与中标人签订合同之日起5个工作日内退还其投标保证金。</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2.未中标人的投标保证金在中标通知书发出之日起5个工作日内退还。</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3.有下列情形之一的，投标保证金不予退还，并上缴本级财政国库：</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（1）投标人在投标截止时间后撤回响应文件的；</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（2）投标人在响应文件中提供虚假材料或虚假承诺的；</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（3）确定成交结果后，无正当理由放弃成交资格的；</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（4）中标人无正当理由不与采购人签定合同的，或转让、分包项目以及拒绝履行合同义务的；</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（5）投标人与采购人、其他供应商或者采购代理机构恶意串通的；</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（6）招标文件规定的其他情形。</w:t>
      </w:r>
    </w:p>
    <w:p>
      <w:pPr>
        <w:spacing w:line="48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4.投标人的投标保证金统一由采购人或采购代理机构按以上程序办理退还手续。</w:t>
      </w:r>
      <w:r>
        <w:rPr>
          <w:rFonts w:hint="eastAsia" w:ascii="仿宋" w:hAnsi="仿宋" w:eastAsia="仿宋" w:cs="仿宋"/>
          <w:b/>
          <w:bCs/>
          <w:color w:val="000000"/>
          <w:kern w:val="0"/>
          <w:sz w:val="24"/>
          <w:szCs w:val="24"/>
        </w:rPr>
        <w:t>投标人应在投标文件中提交投标单位的户名、开户银行、银行账号（与缴纳投标保证金的单位户名、开户银行及银行帐号一致），见下表：</w:t>
      </w:r>
    </w:p>
    <w:tbl>
      <w:tblPr>
        <w:tblStyle w:val="11"/>
        <w:tblW w:w="87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9"/>
        <w:gridCol w:w="2189"/>
        <w:gridCol w:w="2189"/>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120" w:firstLineChars="50"/>
              <w:jc w:val="center"/>
              <w:rPr>
                <w:rFonts w:ascii="仿宋" w:hAnsi="仿宋" w:eastAsia="仿宋"/>
                <w:b/>
                <w:sz w:val="24"/>
                <w:szCs w:val="24"/>
              </w:rPr>
            </w:pPr>
            <w:r>
              <w:rPr>
                <w:rFonts w:hint="eastAsia" w:ascii="仿宋" w:hAnsi="仿宋" w:eastAsia="仿宋"/>
                <w:b/>
                <w:sz w:val="24"/>
                <w:szCs w:val="24"/>
              </w:rPr>
              <w:t>投标人名称</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开户银行</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2"/>
              <w:rPr>
                <w:rFonts w:ascii="仿宋" w:hAnsi="仿宋" w:eastAsia="仿宋"/>
                <w:b/>
                <w:sz w:val="24"/>
                <w:szCs w:val="24"/>
              </w:rPr>
            </w:pPr>
            <w:r>
              <w:rPr>
                <w:rFonts w:hint="eastAsia" w:ascii="仿宋" w:hAnsi="仿宋" w:eastAsia="仿宋"/>
                <w:b/>
                <w:sz w:val="24"/>
                <w:szCs w:val="24"/>
              </w:rPr>
              <w:t>银行账号</w:t>
            </w: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118" w:firstLineChars="49"/>
              <w:rPr>
                <w:rFonts w:ascii="仿宋" w:hAnsi="仿宋" w:eastAsia="仿宋"/>
                <w:b/>
                <w:sz w:val="24"/>
                <w:szCs w:val="24"/>
              </w:rPr>
            </w:pPr>
            <w:r>
              <w:rPr>
                <w:rFonts w:hint="eastAsia" w:ascii="仿宋" w:hAnsi="仿宋" w:eastAsia="仿宋"/>
                <w:b/>
                <w:sz w:val="24"/>
                <w:szCs w:val="24"/>
              </w:rPr>
              <w:t>投标保证金金额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trPr>
        <w:tc>
          <w:tcPr>
            <w:tcW w:w="2189" w:type="dxa"/>
            <w:tcBorders>
              <w:top w:val="single" w:color="auto" w:sz="4" w:space="0"/>
              <w:left w:val="single" w:color="auto" w:sz="4" w:space="0"/>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c>
          <w:tcPr>
            <w:tcW w:w="2189" w:type="dxa"/>
            <w:tcBorders>
              <w:top w:val="single" w:color="auto" w:sz="4" w:space="0"/>
              <w:left w:val="nil"/>
              <w:bottom w:val="single" w:color="auto" w:sz="4" w:space="0"/>
              <w:right w:val="single" w:color="auto" w:sz="4" w:space="0"/>
            </w:tcBorders>
            <w:vAlign w:val="center"/>
          </w:tcPr>
          <w:p>
            <w:pPr>
              <w:spacing w:line="360" w:lineRule="exact"/>
              <w:ind w:firstLine="480"/>
              <w:jc w:val="center"/>
              <w:rPr>
                <w:rFonts w:ascii="仿宋" w:hAnsi="仿宋" w:eastAsia="仿宋"/>
                <w:sz w:val="24"/>
                <w:szCs w:val="24"/>
              </w:rPr>
            </w:pPr>
          </w:p>
        </w:tc>
      </w:tr>
    </w:tbl>
    <w:p>
      <w:pPr>
        <w:spacing w:line="500" w:lineRule="exact"/>
        <w:ind w:firstLine="472" w:firstLineChars="196"/>
        <w:rPr>
          <w:rFonts w:ascii="仿宋" w:hAnsi="仿宋" w:eastAsia="仿宋"/>
          <w:color w:val="FF0000"/>
          <w:sz w:val="24"/>
          <w:szCs w:val="24"/>
        </w:rPr>
      </w:pPr>
      <w:r>
        <w:rPr>
          <w:rFonts w:hint="eastAsia" w:ascii="仿宋" w:hAnsi="仿宋" w:eastAsia="仿宋"/>
          <w:b/>
          <w:bCs/>
          <w:sz w:val="24"/>
          <w:szCs w:val="24"/>
        </w:rPr>
        <w:t>十</w:t>
      </w:r>
      <w:r>
        <w:rPr>
          <w:rFonts w:hint="eastAsia" w:ascii="仿宋" w:hAnsi="仿宋" w:eastAsia="仿宋"/>
          <w:b/>
          <w:bCs/>
          <w:color w:val="000000"/>
          <w:sz w:val="24"/>
          <w:szCs w:val="24"/>
        </w:rPr>
        <w:t>一</w:t>
      </w:r>
      <w:r>
        <w:rPr>
          <w:rFonts w:hint="eastAsia" w:ascii="仿宋" w:hAnsi="仿宋" w:eastAsia="仿宋"/>
          <w:b/>
          <w:bCs/>
          <w:sz w:val="24"/>
          <w:szCs w:val="24"/>
        </w:rPr>
        <w:t>、</w:t>
      </w:r>
      <w:r>
        <w:rPr>
          <w:rFonts w:hint="eastAsia" w:ascii="仿宋" w:hAnsi="仿宋" w:eastAsia="仿宋"/>
          <w:b/>
          <w:bCs/>
          <w:color w:val="000000"/>
          <w:sz w:val="24"/>
          <w:szCs w:val="24"/>
        </w:rPr>
        <w:t>履约保证金：</w:t>
      </w:r>
      <w:r>
        <w:rPr>
          <w:rFonts w:hint="eastAsia" w:ascii="仿宋" w:hAnsi="仿宋" w:eastAsia="仿宋"/>
          <w:sz w:val="24"/>
          <w:szCs w:val="24"/>
        </w:rPr>
        <w:t>中标金额的4%</w:t>
      </w:r>
      <w:r>
        <w:rPr>
          <w:rFonts w:hint="eastAsia" w:ascii="仿宋" w:hAnsi="仿宋" w:eastAsia="仿宋"/>
          <w:color w:val="000000"/>
          <w:sz w:val="24"/>
          <w:szCs w:val="24"/>
        </w:rPr>
        <w:t>，中标供应商须在项目成交公告公布3日内</w:t>
      </w:r>
      <w:r>
        <w:rPr>
          <w:rFonts w:hint="eastAsia" w:ascii="仿宋" w:hAnsi="仿宋" w:eastAsia="仿宋"/>
          <w:sz w:val="24"/>
          <w:szCs w:val="24"/>
        </w:rPr>
        <w:t>向采购人缴纳履约保证金，项目验收合格后，采购人无息退还给中标供应商，</w:t>
      </w:r>
      <w:r>
        <w:rPr>
          <w:rFonts w:hint="eastAsia" w:ascii="仿宋" w:hAnsi="仿宋" w:eastAsia="仿宋"/>
          <w:b/>
          <w:bCs/>
          <w:sz w:val="24"/>
          <w:szCs w:val="24"/>
        </w:rPr>
        <w:t>3日内未缴纳履约保证金者视为</w:t>
      </w:r>
      <w:r>
        <w:rPr>
          <w:rFonts w:hint="eastAsia" w:ascii="仿宋" w:hAnsi="仿宋" w:eastAsia="仿宋"/>
          <w:b/>
          <w:bCs/>
          <w:color w:val="000000"/>
          <w:sz w:val="24"/>
          <w:szCs w:val="24"/>
        </w:rPr>
        <w:t>自动</w:t>
      </w:r>
      <w:r>
        <w:rPr>
          <w:rFonts w:hint="eastAsia" w:ascii="仿宋" w:hAnsi="仿宋" w:eastAsia="仿宋"/>
          <w:b/>
          <w:bCs/>
          <w:sz w:val="24"/>
          <w:szCs w:val="24"/>
        </w:rPr>
        <w:t>放弃中标资格（中标供应商投标保证金不予退还，并将其列入采购人的不诚信供应商库），排名第二的成交候选供应商顺延为中标供应商，以此类推。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履约保证金以转账方式交纳至以下账号：</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名称：湖南科技学院, 纳税人识别号：12430000447744663G,</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开户银行：农业银行永州零陵支行   银行别号：103565070195</w:t>
      </w:r>
    </w:p>
    <w:p>
      <w:pPr>
        <w:spacing w:line="50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银行账号：1870 1901 0400 11943</w:t>
      </w:r>
    </w:p>
    <w:p>
      <w:pPr>
        <w:snapToGrid w:val="0"/>
        <w:spacing w:line="500" w:lineRule="exact"/>
        <w:ind w:firstLine="482" w:firstLineChars="200"/>
        <w:rPr>
          <w:rFonts w:ascii="仿宋" w:hAnsi="仿宋" w:eastAsia="仿宋"/>
          <w:b/>
          <w:bCs/>
          <w:kern w:val="0"/>
          <w:sz w:val="24"/>
          <w:szCs w:val="24"/>
        </w:rPr>
      </w:pPr>
      <w:r>
        <w:rPr>
          <w:rFonts w:hint="eastAsia" w:ascii="仿宋" w:hAnsi="仿宋" w:eastAsia="仿宋"/>
          <w:b/>
          <w:bCs/>
          <w:kern w:val="0"/>
          <w:sz w:val="24"/>
          <w:szCs w:val="24"/>
        </w:rPr>
        <w:t>十二、踏勘：自行勘察</w:t>
      </w:r>
    </w:p>
    <w:p>
      <w:pPr>
        <w:adjustRightInd w:val="0"/>
        <w:snapToGrid w:val="0"/>
        <w:spacing w:line="500" w:lineRule="exact"/>
        <w:ind w:firstLine="480" w:firstLineChars="200"/>
        <w:rPr>
          <w:rFonts w:ascii="仿宋" w:hAnsi="仿宋" w:eastAsia="仿宋"/>
          <w:sz w:val="24"/>
          <w:szCs w:val="24"/>
        </w:rPr>
      </w:pPr>
      <w:r>
        <w:rPr>
          <w:rFonts w:hint="eastAsia" w:ascii="仿宋" w:hAnsi="仿宋" w:eastAsia="仿宋"/>
          <w:sz w:val="24"/>
          <w:szCs w:val="24"/>
        </w:rPr>
        <w:t>招标文件中对施工现场的描述仅供竞标人参考,投标人在投标前应认真踏勘工程现场，熟悉现场的位置，以及场地使用空间、选择材料、设备、人员的进出方位等，并取得一切可能影响投标、报价的资料，报价时充分考虑各种不可预见因素及风险，各种确属实际发生的费用都应在投标报价中一并考虑。中标后不得以不完全了解项目施工现场情况为借口而做出额外费用索赔或延长工期等要求，对此采购人将不作任何考虑。</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投标人现场踏勘的一切费用自理。采购人不组织踏勘现场。投标人的任何人员为了踏勘现场而需要进入采购人所管辖的场地时,需事先经采购人同意。现场踏勘中的发生的人员伤亡和财产损失应由投标人自行负责。</w:t>
      </w:r>
    </w:p>
    <w:p>
      <w:pPr>
        <w:spacing w:line="500" w:lineRule="exact"/>
        <w:ind w:firstLine="482" w:firstLineChars="20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十三、特别约定</w:t>
      </w:r>
    </w:p>
    <w:p>
      <w:pPr>
        <w:spacing w:line="500" w:lineRule="exact"/>
        <w:ind w:firstLine="470" w:firstLineChars="196"/>
        <w:rPr>
          <w:rFonts w:ascii="仿宋" w:hAnsi="仿宋" w:eastAsia="仿宋" w:cs="仿宋"/>
          <w:color w:val="000000"/>
          <w:kern w:val="0"/>
          <w:sz w:val="24"/>
          <w:szCs w:val="24"/>
        </w:rPr>
      </w:pPr>
      <w:r>
        <w:rPr>
          <w:rFonts w:hint="eastAsia" w:ascii="仿宋" w:hAnsi="仿宋" w:eastAsia="仿宋" w:cs="仿宋"/>
          <w:color w:val="000000"/>
          <w:kern w:val="0"/>
          <w:sz w:val="24"/>
          <w:szCs w:val="24"/>
        </w:rPr>
        <w:t>中标供应商在本项目中标公告发布15日内，必须完成入驻湖南省政府采购电子卖场事宜，并将本项目采购的内容（商品类目：</w:t>
      </w:r>
      <w:r>
        <w:rPr>
          <w:rFonts w:hint="eastAsia" w:ascii="仿宋" w:hAnsi="仿宋" w:eastAsia="仿宋" w:cs="仿宋"/>
          <w:b/>
          <w:color w:val="000000"/>
          <w:kern w:val="0"/>
          <w:sz w:val="24"/>
          <w:szCs w:val="24"/>
        </w:rPr>
        <w:t>市政工程</w:t>
      </w:r>
      <w:r>
        <w:rPr>
          <w:rFonts w:hint="eastAsia" w:ascii="仿宋" w:hAnsi="仿宋" w:eastAsia="仿宋" w:cs="仿宋"/>
          <w:color w:val="000000"/>
          <w:kern w:val="0"/>
          <w:sz w:val="24"/>
          <w:szCs w:val="24"/>
        </w:rPr>
        <w:t>）上架至电子卖场，产品上架后</w:t>
      </w:r>
      <w:r>
        <w:rPr>
          <w:rFonts w:hint="eastAsia" w:ascii="仿宋" w:hAnsi="仿宋" w:eastAsia="仿宋" w:cs="仿宋"/>
          <w:bCs/>
          <w:sz w:val="24"/>
          <w:szCs w:val="24"/>
        </w:rPr>
        <w:t>采购人在</w:t>
      </w:r>
      <w:r>
        <w:rPr>
          <w:rFonts w:hint="eastAsia" w:ascii="仿宋" w:hAnsi="仿宋" w:eastAsia="仿宋" w:cs="仿宋"/>
          <w:kern w:val="0"/>
          <w:sz w:val="24"/>
          <w:szCs w:val="24"/>
        </w:rPr>
        <w:t>湖南省电子卖场对中标供应商发起直购</w:t>
      </w:r>
      <w:r>
        <w:rPr>
          <w:rFonts w:hint="eastAsia" w:ascii="仿宋" w:hAnsi="仿宋" w:eastAsia="仿宋" w:cs="仿宋"/>
          <w:color w:val="000000"/>
          <w:kern w:val="0"/>
          <w:sz w:val="24"/>
          <w:szCs w:val="24"/>
        </w:rPr>
        <w:t>方能签订合同。</w:t>
      </w:r>
      <w:r>
        <w:rPr>
          <w:rFonts w:hint="eastAsia" w:ascii="仿宋" w:hAnsi="仿宋" w:eastAsia="仿宋" w:cs="仿宋"/>
          <w:b/>
          <w:bCs/>
          <w:kern w:val="0"/>
          <w:sz w:val="24"/>
          <w:szCs w:val="24"/>
        </w:rPr>
        <w:t>超过15日未按要求入驻电子卖场的视为自动放弃中标资格（中标供应商投标保证金不予退还，并将其列入采购人的不诚信供应商库），排名第二的成交候选供应商顺延为中标供应商，以此类推。</w:t>
      </w:r>
    </w:p>
    <w:p>
      <w:pPr>
        <w:widowControl/>
        <w:spacing w:line="500" w:lineRule="exact"/>
        <w:ind w:firstLine="482" w:firstLineChars="200"/>
        <w:jc w:val="left"/>
        <w:rPr>
          <w:rFonts w:ascii="仿宋" w:hAnsi="仿宋" w:eastAsia="仿宋"/>
          <w:b/>
          <w:bCs/>
          <w:sz w:val="24"/>
          <w:szCs w:val="24"/>
        </w:rPr>
      </w:pPr>
      <w:r>
        <w:rPr>
          <w:rFonts w:hint="eastAsia" w:ascii="仿宋" w:hAnsi="仿宋" w:eastAsia="仿宋"/>
          <w:b/>
          <w:bCs/>
          <w:sz w:val="24"/>
          <w:szCs w:val="24"/>
        </w:rPr>
        <w:t>十四、响应文件提交须知</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1.响应声明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1.1法定代表人身份证明</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1.2法定代表人授权委托书</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1.3质量安全承诺书</w:t>
      </w:r>
    </w:p>
    <w:p>
      <w:pPr>
        <w:spacing w:line="500" w:lineRule="exact"/>
        <w:ind w:firstLine="480" w:firstLineChars="200"/>
        <w:rPr>
          <w:rFonts w:eastAsia="仿宋"/>
        </w:rPr>
      </w:pPr>
      <w:r>
        <w:rPr>
          <w:rFonts w:hint="eastAsia" w:ascii="仿宋" w:hAnsi="仿宋" w:eastAsia="仿宋"/>
          <w:sz w:val="24"/>
          <w:szCs w:val="24"/>
        </w:rPr>
        <w:t>1.4</w:t>
      </w:r>
      <w:r>
        <w:rPr>
          <w:rFonts w:hint="eastAsia" w:ascii="仿宋" w:hAnsi="仿宋" w:eastAsia="仿宋"/>
          <w:color w:val="000000"/>
          <w:kern w:val="0"/>
          <w:sz w:val="24"/>
          <w:szCs w:val="24"/>
        </w:rPr>
        <w:t>参加本次采购活动前3年内没有重大违法记录的书面声明</w:t>
      </w:r>
    </w:p>
    <w:p>
      <w:pPr>
        <w:spacing w:line="500" w:lineRule="exact"/>
        <w:ind w:firstLine="482" w:firstLineChars="200"/>
        <w:rPr>
          <w:rFonts w:ascii="仿宋" w:hAnsi="仿宋" w:eastAsia="仿宋"/>
          <w:b/>
          <w:bCs/>
          <w:sz w:val="24"/>
          <w:szCs w:val="24"/>
        </w:rPr>
      </w:pPr>
      <w:r>
        <w:rPr>
          <w:rFonts w:hint="eastAsia" w:ascii="仿宋" w:hAnsi="仿宋" w:eastAsia="仿宋"/>
          <w:b/>
          <w:bCs/>
          <w:sz w:val="24"/>
          <w:szCs w:val="24"/>
        </w:rPr>
        <w:t>2.供应商的资格证明资料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2.1供应商基本情况表及主要人员简历表</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2.2 文件规定的基本资格条件证明资料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2.3招标文件规定的特定资格条件证明资料</w:t>
      </w:r>
    </w:p>
    <w:p>
      <w:pPr>
        <w:spacing w:line="500" w:lineRule="exact"/>
        <w:ind w:firstLine="480" w:firstLineChars="200"/>
        <w:rPr>
          <w:rFonts w:ascii="仿宋" w:hAnsi="仿宋" w:eastAsia="仿宋"/>
          <w:sz w:val="24"/>
          <w:szCs w:val="24"/>
        </w:rPr>
      </w:pPr>
      <w:r>
        <w:rPr>
          <w:rFonts w:hint="eastAsia" w:ascii="仿宋" w:hAnsi="仿宋" w:eastAsia="仿宋"/>
          <w:sz w:val="24"/>
          <w:szCs w:val="24"/>
        </w:rPr>
        <w:t>2.4其他说明</w:t>
      </w:r>
    </w:p>
    <w:p>
      <w:pPr>
        <w:pStyle w:val="6"/>
        <w:adjustRightInd w:val="0"/>
        <w:snapToGrid w:val="0"/>
        <w:spacing w:line="500" w:lineRule="exact"/>
        <w:ind w:firstLine="482" w:firstLineChars="200"/>
        <w:rPr>
          <w:rFonts w:ascii="仿宋" w:hAnsi="仿宋" w:eastAsia="仿宋"/>
          <w:b/>
          <w:kern w:val="2"/>
        </w:rPr>
      </w:pPr>
      <w:r>
        <w:rPr>
          <w:rFonts w:hint="eastAsia" w:ascii="仿宋" w:hAnsi="仿宋" w:eastAsia="仿宋"/>
          <w:b/>
          <w:kern w:val="2"/>
        </w:rPr>
        <w:t>3.报价一览表（包含报价清单）</w:t>
      </w:r>
    </w:p>
    <w:p>
      <w:pPr>
        <w:widowControl/>
        <w:spacing w:line="500" w:lineRule="exact"/>
        <w:ind w:firstLine="482" w:firstLineChars="200"/>
        <w:jc w:val="left"/>
        <w:rPr>
          <w:rFonts w:ascii="仿宋" w:hAnsi="仿宋" w:eastAsia="仿宋"/>
          <w:b/>
          <w:sz w:val="24"/>
          <w:szCs w:val="24"/>
        </w:rPr>
      </w:pPr>
      <w:r>
        <w:rPr>
          <w:rFonts w:hint="eastAsia" w:ascii="仿宋" w:hAnsi="仿宋" w:eastAsia="仿宋"/>
          <w:b/>
          <w:sz w:val="24"/>
          <w:szCs w:val="24"/>
        </w:rPr>
        <w:t>4.招标文件要求提供的相关材料及供应商认为需提供的其它资料</w:t>
      </w:r>
    </w:p>
    <w:p>
      <w:pPr>
        <w:pStyle w:val="3"/>
        <w:snapToGrid w:val="0"/>
        <w:spacing w:line="500" w:lineRule="exact"/>
        <w:ind w:firstLine="482" w:firstLineChars="200"/>
        <w:jc w:val="both"/>
        <w:rPr>
          <w:rFonts w:ascii="仿宋" w:hAnsi="仿宋" w:eastAsia="仿宋"/>
          <w:kern w:val="0"/>
          <w:sz w:val="32"/>
          <w:szCs w:val="32"/>
        </w:rPr>
      </w:pPr>
      <w:r>
        <w:rPr>
          <w:rFonts w:hint="eastAsia" w:ascii="仿宋" w:hAnsi="仿宋" w:eastAsia="仿宋" w:cs="宋体"/>
          <w:bCs w:val="0"/>
        </w:rPr>
        <w:t>5.投标文件一正二副（须密封），封面注明正副本，写明投标人单位名称并加盖投标人单位公章。</w:t>
      </w:r>
      <w:r>
        <w:rPr>
          <w:rFonts w:ascii="仿宋" w:hAnsi="仿宋" w:eastAsia="仿宋" w:cs="仿宋"/>
        </w:rPr>
        <w:br w:type="textWrapping"/>
      </w:r>
    </w:p>
    <w:p>
      <w:pPr>
        <w:ind w:firstLine="2570" w:firstLineChars="800"/>
        <w:rPr>
          <w:rFonts w:ascii="仿宋" w:hAnsi="仿宋" w:eastAsia="仿宋"/>
          <w:b/>
          <w:sz w:val="32"/>
          <w:szCs w:val="32"/>
        </w:rPr>
      </w:pPr>
    </w:p>
    <w:p>
      <w:pPr>
        <w:pStyle w:val="10"/>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ind w:firstLine="2570" w:firstLineChars="800"/>
        <w:rPr>
          <w:rFonts w:ascii="仿宋" w:hAnsi="仿宋" w:eastAsia="仿宋"/>
          <w:b/>
          <w:sz w:val="32"/>
          <w:szCs w:val="32"/>
        </w:rPr>
      </w:pPr>
    </w:p>
    <w:p>
      <w:pPr>
        <w:ind w:firstLine="2570" w:firstLineChars="800"/>
        <w:rPr>
          <w:rFonts w:ascii="仿宋" w:hAnsi="仿宋" w:eastAsia="仿宋"/>
          <w:b/>
          <w:sz w:val="32"/>
          <w:szCs w:val="32"/>
        </w:rPr>
      </w:pPr>
    </w:p>
    <w:p>
      <w:pPr>
        <w:ind w:firstLine="2570" w:firstLineChars="800"/>
        <w:rPr>
          <w:rFonts w:ascii="仿宋" w:hAnsi="仿宋" w:eastAsia="仿宋"/>
          <w:b/>
          <w:sz w:val="32"/>
          <w:szCs w:val="32"/>
        </w:rPr>
      </w:pPr>
    </w:p>
    <w:p>
      <w:pPr>
        <w:pStyle w:val="2"/>
        <w:ind w:left="0"/>
        <w:rPr>
          <w:rFonts w:ascii="仿宋" w:hAnsi="仿宋" w:eastAsia="仿宋"/>
          <w:b/>
          <w:sz w:val="32"/>
          <w:szCs w:val="32"/>
        </w:rPr>
      </w:pPr>
    </w:p>
    <w:p/>
    <w:p>
      <w:pPr>
        <w:pStyle w:val="2"/>
      </w:pPr>
    </w:p>
    <w:p/>
    <w:p>
      <w:pPr>
        <w:pStyle w:val="2"/>
      </w:pPr>
    </w:p>
    <w:p/>
    <w:p>
      <w:pPr>
        <w:ind w:firstLine="2570" w:firstLineChars="800"/>
        <w:rPr>
          <w:rFonts w:ascii="仿宋" w:hAnsi="仿宋" w:eastAsia="仿宋"/>
          <w:b/>
          <w:sz w:val="32"/>
          <w:szCs w:val="32"/>
        </w:rPr>
      </w:pPr>
      <w:r>
        <w:rPr>
          <w:rFonts w:hint="eastAsia" w:ascii="仿宋" w:hAnsi="仿宋" w:eastAsia="仿宋"/>
          <w:b/>
          <w:sz w:val="32"/>
          <w:szCs w:val="32"/>
        </w:rPr>
        <w:t>第三章 质量安全承诺书</w:t>
      </w:r>
    </w:p>
    <w:p>
      <w:pPr>
        <w:spacing w:line="600" w:lineRule="exact"/>
        <w:ind w:firstLine="561"/>
        <w:rPr>
          <w:rFonts w:ascii="仿宋" w:hAnsi="仿宋" w:eastAsia="仿宋"/>
          <w:color w:val="000000"/>
          <w:sz w:val="24"/>
          <w:szCs w:val="24"/>
        </w:rPr>
      </w:pP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1、</w:t>
      </w:r>
      <w:r>
        <w:rPr>
          <w:rFonts w:hint="eastAsia" w:ascii="仿宋" w:hAnsi="仿宋" w:eastAsia="仿宋"/>
          <w:bCs/>
          <w:color w:val="000000"/>
          <w:sz w:val="24"/>
          <w:szCs w:val="24"/>
        </w:rPr>
        <w:t>投标人在施工过程中应强化安全自身保护意识和安全管理，做好技术交底，教育职工安全无小事，做好安全教育及宣传工作，安全生产人人有责。</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2、投标人必须为作业人员购买意外伤害保险和工伤保险。</w:t>
      </w:r>
    </w:p>
    <w:p>
      <w:pPr>
        <w:spacing w:line="600" w:lineRule="exact"/>
        <w:ind w:firstLine="561"/>
        <w:rPr>
          <w:rFonts w:ascii="仿宋" w:hAnsi="仿宋" w:eastAsia="仿宋"/>
          <w:bCs/>
          <w:color w:val="000000"/>
          <w:sz w:val="24"/>
          <w:szCs w:val="24"/>
        </w:rPr>
      </w:pPr>
      <w:r>
        <w:rPr>
          <w:rFonts w:hint="eastAsia" w:ascii="仿宋" w:hAnsi="仿宋" w:eastAsia="仿宋"/>
          <w:bCs/>
          <w:color w:val="000000"/>
          <w:sz w:val="24"/>
          <w:szCs w:val="24"/>
        </w:rPr>
        <w:t>3、投标人应严格按照有关安全规定和技术规程作业，施工过程中发生的一切质量、安全事故和经济损失均由投标人自负,招标人不负任何责任。</w:t>
      </w:r>
    </w:p>
    <w:p>
      <w:pPr>
        <w:spacing w:line="600" w:lineRule="exact"/>
        <w:ind w:firstLine="561"/>
        <w:rPr>
          <w:rFonts w:ascii="仿宋" w:hAnsi="仿宋" w:eastAsia="仿宋"/>
          <w:color w:val="000000"/>
          <w:sz w:val="24"/>
          <w:szCs w:val="24"/>
        </w:rPr>
      </w:pPr>
      <w:r>
        <w:rPr>
          <w:rFonts w:hint="eastAsia" w:ascii="仿宋" w:hAnsi="仿宋" w:eastAsia="仿宋"/>
          <w:bCs/>
          <w:color w:val="000000"/>
          <w:sz w:val="24"/>
          <w:szCs w:val="24"/>
        </w:rPr>
        <w:t>4、投标人不得拖欠工人工资，</w:t>
      </w:r>
      <w:r>
        <w:rPr>
          <w:rFonts w:hint="eastAsia" w:ascii="仿宋" w:hAnsi="仿宋" w:eastAsia="仿宋"/>
          <w:color w:val="000000"/>
          <w:sz w:val="24"/>
          <w:szCs w:val="24"/>
        </w:rPr>
        <w:t>因拖欠工人工资、报酬，引发工人蓄意闹事、围攻招标人场所或群体上访、媒体曝光的。招标人有权从投标人工程款扣除相应金额用于支付民工工资，并有权与投标人解除合同且没收履约保证金。</w:t>
      </w:r>
    </w:p>
    <w:p>
      <w:pPr>
        <w:spacing w:line="600" w:lineRule="exact"/>
        <w:ind w:firstLine="561"/>
        <w:rPr>
          <w:rFonts w:ascii="仿宋" w:hAnsi="仿宋" w:eastAsia="仿宋"/>
          <w:bCs/>
          <w:color w:val="000000"/>
          <w:sz w:val="24"/>
          <w:szCs w:val="24"/>
        </w:rPr>
      </w:pPr>
      <w:r>
        <w:rPr>
          <w:rFonts w:hint="eastAsia" w:ascii="仿宋" w:hAnsi="仿宋" w:eastAsia="仿宋"/>
          <w:color w:val="000000"/>
          <w:sz w:val="24"/>
          <w:szCs w:val="24"/>
        </w:rPr>
        <w:t>5、</w:t>
      </w:r>
      <w:r>
        <w:rPr>
          <w:rFonts w:hint="eastAsia" w:ascii="仿宋" w:hAnsi="仿宋" w:eastAsia="仿宋"/>
          <w:bCs/>
          <w:color w:val="000000"/>
          <w:sz w:val="24"/>
          <w:szCs w:val="24"/>
        </w:rPr>
        <w:t>投标人必须严格按国家及地方相关规范、规定要求施工。</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firstLine="3840" w:firstLineChars="1600"/>
        <w:rPr>
          <w:rFonts w:ascii="仿宋" w:hAnsi="仿宋" w:eastAsia="仿宋"/>
          <w:color w:val="000000"/>
          <w:sz w:val="24"/>
          <w:szCs w:val="24"/>
        </w:rPr>
      </w:pPr>
      <w:r>
        <w:rPr>
          <w:rFonts w:hint="eastAsia" w:ascii="仿宋" w:hAnsi="仿宋" w:eastAsia="仿宋"/>
          <w:color w:val="000000"/>
          <w:sz w:val="24"/>
          <w:szCs w:val="24"/>
        </w:rPr>
        <w:t>投  标  人：（签章)</w:t>
      </w:r>
    </w:p>
    <w:p>
      <w:pPr>
        <w:snapToGrid w:val="0"/>
        <w:spacing w:line="520" w:lineRule="exact"/>
        <w:ind w:right="420" w:firstLine="3840" w:firstLineChars="1600"/>
        <w:rPr>
          <w:rFonts w:ascii="仿宋" w:hAnsi="仿宋" w:eastAsia="仿宋"/>
          <w:color w:val="000000"/>
          <w:sz w:val="24"/>
          <w:szCs w:val="24"/>
        </w:rPr>
      </w:pPr>
      <w:r>
        <w:rPr>
          <w:rFonts w:hint="eastAsia" w:ascii="仿宋" w:hAnsi="仿宋" w:eastAsia="仿宋"/>
          <w:color w:val="000000"/>
          <w:sz w:val="24"/>
          <w:szCs w:val="24"/>
        </w:rPr>
        <w:t>法定代表人：（签字）</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w:t>
      </w:r>
    </w:p>
    <w:p>
      <w:pPr>
        <w:snapToGrid w:val="0"/>
        <w:spacing w:line="520" w:lineRule="exact"/>
        <w:ind w:right="420"/>
        <w:jc w:val="center"/>
        <w:rPr>
          <w:rFonts w:ascii="仿宋" w:hAnsi="仿宋" w:eastAsia="仿宋"/>
          <w:color w:val="000000"/>
          <w:sz w:val="24"/>
          <w:szCs w:val="24"/>
        </w:rPr>
      </w:pPr>
      <w:r>
        <w:rPr>
          <w:rFonts w:hint="eastAsia" w:ascii="仿宋" w:hAnsi="仿宋" w:eastAsia="仿宋"/>
          <w:color w:val="000000"/>
          <w:sz w:val="24"/>
          <w:szCs w:val="24"/>
        </w:rPr>
        <w:t xml:space="preserve">                                                   年    月   日</w:t>
      </w:r>
    </w:p>
    <w:p/>
    <w:p>
      <w:pPr>
        <w:pStyle w:val="10"/>
      </w:pPr>
    </w:p>
    <w:p>
      <w:pPr>
        <w:pStyle w:val="4"/>
      </w:pPr>
    </w:p>
    <w:p>
      <w:pPr>
        <w:pStyle w:val="4"/>
      </w:pPr>
    </w:p>
    <w:p>
      <w:pPr>
        <w:pStyle w:val="4"/>
      </w:pPr>
    </w:p>
    <w:p>
      <w:pPr>
        <w:pStyle w:val="3"/>
        <w:snapToGrid w:val="0"/>
        <w:spacing w:line="360" w:lineRule="exact"/>
        <w:ind w:firstLine="2570" w:firstLineChars="800"/>
        <w:jc w:val="both"/>
        <w:rPr>
          <w:rFonts w:ascii="仿宋" w:hAnsi="仿宋" w:eastAsia="仿宋"/>
          <w:kern w:val="0"/>
          <w:sz w:val="32"/>
          <w:szCs w:val="32"/>
        </w:rPr>
      </w:pPr>
    </w:p>
    <w:p>
      <w:pPr>
        <w:ind w:firstLine="2875" w:firstLineChars="895"/>
        <w:rPr>
          <w:rFonts w:ascii="仿宋" w:hAnsi="仿宋" w:eastAsia="仿宋"/>
          <w:b/>
          <w:sz w:val="32"/>
          <w:szCs w:val="32"/>
        </w:rPr>
      </w:pPr>
    </w:p>
    <w:p>
      <w:pPr>
        <w:pStyle w:val="2"/>
      </w:pPr>
    </w:p>
    <w:p/>
    <w:p>
      <w:pPr>
        <w:pStyle w:val="2"/>
      </w:pPr>
    </w:p>
    <w:p>
      <w:pPr>
        <w:pStyle w:val="9"/>
        <w:shd w:val="clear" w:color="auto" w:fill="FFFFFF"/>
        <w:spacing w:before="150" w:beforeAutospacing="0" w:after="0" w:afterAutospacing="0" w:line="360" w:lineRule="exact"/>
        <w:ind w:firstLine="2249" w:firstLineChars="700"/>
        <w:jc w:val="both"/>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第四章 评标方法及标准</w:t>
      </w:r>
    </w:p>
    <w:p>
      <w:pPr>
        <w:spacing w:line="400" w:lineRule="exact"/>
        <w:ind w:firstLine="555"/>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一、评标方法</w:t>
      </w:r>
    </w:p>
    <w:p>
      <w:pPr>
        <w:spacing w:line="400" w:lineRule="exact"/>
        <w:ind w:firstLine="480"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color w:val="000000" w:themeColor="text1"/>
          <w:sz w:val="24"/>
          <w:szCs w:val="24"/>
          <w14:textFill>
            <w14:solidFill>
              <w14:schemeClr w14:val="tx1"/>
            </w14:solidFill>
          </w14:textFill>
        </w:rPr>
        <w:t>综合评分法，即投标文件能够最大限度的满足招标文件的规定的各项综合评价标准且经评审得分最高的投标人为中标候选人的评标方法。</w:t>
      </w:r>
    </w:p>
    <w:p>
      <w:pPr>
        <w:spacing w:line="400" w:lineRule="exact"/>
        <w:ind w:firstLine="482" w:firstLineChars="200"/>
        <w:rPr>
          <w:rFonts w:ascii="仿宋" w:hAnsi="仿宋" w:eastAsia="仿宋"/>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二、评标因素</w:t>
      </w:r>
      <w:r>
        <w:rPr>
          <w:rFonts w:hint="eastAsia" w:ascii="仿宋" w:hAnsi="仿宋" w:eastAsia="仿宋"/>
          <w:color w:val="000000" w:themeColor="text1"/>
          <w:sz w:val="24"/>
          <w:szCs w:val="24"/>
          <w14:textFill>
            <w14:solidFill>
              <w14:schemeClr w14:val="tx1"/>
            </w14:solidFill>
          </w14:textFill>
        </w:rPr>
        <w:t>：价格、技术、商务以及相应的比重或者权值等。</w:t>
      </w:r>
    </w:p>
    <w:p>
      <w:pPr>
        <w:spacing w:line="400" w:lineRule="exact"/>
        <w:ind w:firstLine="482" w:firstLineChars="200"/>
        <w:rPr>
          <w:rFonts w:ascii="仿宋" w:hAnsi="仿宋" w:eastAsia="仿宋"/>
          <w:b/>
          <w:color w:val="000000" w:themeColor="text1"/>
          <w:sz w:val="24"/>
          <w:szCs w:val="24"/>
          <w14:textFill>
            <w14:solidFill>
              <w14:schemeClr w14:val="tx1"/>
            </w14:solidFill>
          </w14:textFill>
        </w:rPr>
      </w:pPr>
      <w:r>
        <w:rPr>
          <w:rFonts w:hint="eastAsia" w:ascii="仿宋" w:hAnsi="仿宋" w:eastAsia="仿宋"/>
          <w:b/>
          <w:color w:val="000000" w:themeColor="text1"/>
          <w:sz w:val="24"/>
          <w:szCs w:val="24"/>
          <w14:textFill>
            <w14:solidFill>
              <w14:schemeClr w14:val="tx1"/>
            </w14:solidFill>
          </w14:textFill>
        </w:rPr>
        <w:t>三、权值范围</w:t>
      </w:r>
    </w:p>
    <w:tbl>
      <w:tblPr>
        <w:tblStyle w:val="11"/>
        <w:tblW w:w="9498" w:type="dxa"/>
        <w:tblInd w:w="-4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0"/>
        <w:gridCol w:w="4640"/>
        <w:gridCol w:w="3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trPr>
        <w:tc>
          <w:tcPr>
            <w:tcW w:w="1790"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序</w:t>
            </w:r>
            <w:r>
              <w:rPr>
                <w:rFonts w:ascii="仿宋" w:hAnsi="仿宋" w:eastAsia="仿宋"/>
                <w:b/>
                <w:color w:val="000000" w:themeColor="text1"/>
                <w14:textFill>
                  <w14:solidFill>
                    <w14:schemeClr w14:val="tx1"/>
                  </w14:solidFill>
                </w14:textFill>
              </w:rPr>
              <w:t xml:space="preserve"> </w:t>
            </w:r>
            <w:r>
              <w:rPr>
                <w:rFonts w:hint="eastAsia" w:ascii="仿宋" w:hAnsi="仿宋" w:eastAsia="仿宋"/>
                <w:b/>
                <w:color w:val="000000" w:themeColor="text1"/>
                <w14:textFill>
                  <w14:solidFill>
                    <w14:schemeClr w14:val="tx1"/>
                  </w14:solidFill>
                </w14:textFill>
              </w:rPr>
              <w:t>号</w:t>
            </w:r>
          </w:p>
        </w:tc>
        <w:tc>
          <w:tcPr>
            <w:tcW w:w="4640"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cs="Times New Roman"/>
                <w:b/>
                <w:color w:val="000000" w:themeColor="text1"/>
                <w14:textFill>
                  <w14:solidFill>
                    <w14:schemeClr w14:val="tx1"/>
                  </w14:solidFill>
                </w14:textFill>
              </w:rPr>
              <w:t>评标因素</w:t>
            </w:r>
          </w:p>
        </w:tc>
        <w:tc>
          <w:tcPr>
            <w:tcW w:w="3068" w:type="dxa"/>
            <w:vAlign w:val="center"/>
          </w:tcPr>
          <w:p>
            <w:pPr>
              <w:spacing w:line="320" w:lineRule="exact"/>
              <w:jc w:val="center"/>
              <w:rPr>
                <w:rFonts w:ascii="仿宋" w:hAnsi="仿宋" w:eastAsia="仿宋"/>
                <w:b/>
                <w:color w:val="000000" w:themeColor="text1"/>
                <w14:textFill>
                  <w14:solidFill>
                    <w14:schemeClr w14:val="tx1"/>
                  </w14:solidFill>
                </w14:textFill>
              </w:rPr>
            </w:pPr>
            <w:r>
              <w:rPr>
                <w:rFonts w:hint="eastAsia" w:ascii="仿宋" w:hAnsi="仿宋" w:eastAsia="仿宋"/>
                <w:b/>
                <w:color w:val="000000" w:themeColor="text1"/>
                <w14:textFill>
                  <w14:solidFill>
                    <w14:schemeClr w14:val="tx1"/>
                  </w14:solidFill>
                </w14:textFill>
              </w:rPr>
              <w:t>权值的取值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79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1</w:t>
            </w:r>
          </w:p>
        </w:tc>
        <w:tc>
          <w:tcPr>
            <w:tcW w:w="464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报价部分</w:t>
            </w:r>
          </w:p>
        </w:tc>
        <w:tc>
          <w:tcPr>
            <w:tcW w:w="3068"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4</w:t>
            </w:r>
            <w:r>
              <w:rPr>
                <w:rFonts w:ascii="仿宋" w:hAnsi="仿宋" w:eastAsia="仿宋"/>
                <w:color w:val="000000" w:themeColor="text1"/>
                <w14:textFill>
                  <w14:solidFill>
                    <w14:schemeClr w14:val="tx1"/>
                  </w14:solidFill>
                </w14:textFill>
              </w:rPr>
              <w:t>0</w:t>
            </w:r>
            <w:r>
              <w:rPr>
                <w:rFonts w:hint="eastAsia" w:ascii="仿宋" w:hAnsi="仿宋" w:eastAsia="仿宋"/>
                <w:color w:val="000000" w:themeColor="text1"/>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179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2</w:t>
            </w:r>
          </w:p>
        </w:tc>
        <w:tc>
          <w:tcPr>
            <w:tcW w:w="464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技术部分</w:t>
            </w:r>
          </w:p>
        </w:tc>
        <w:tc>
          <w:tcPr>
            <w:tcW w:w="3068"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79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ascii="仿宋" w:hAnsi="仿宋" w:eastAsia="仿宋"/>
                <w:color w:val="000000" w:themeColor="text1"/>
                <w14:textFill>
                  <w14:solidFill>
                    <w14:schemeClr w14:val="tx1"/>
                  </w14:solidFill>
                </w14:textFill>
              </w:rPr>
              <w:t>3</w:t>
            </w:r>
          </w:p>
        </w:tc>
        <w:tc>
          <w:tcPr>
            <w:tcW w:w="4640"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商务部分</w:t>
            </w:r>
          </w:p>
        </w:tc>
        <w:tc>
          <w:tcPr>
            <w:tcW w:w="3068" w:type="dxa"/>
            <w:vAlign w:val="center"/>
          </w:tcPr>
          <w:p>
            <w:pPr>
              <w:spacing w:line="320" w:lineRule="exact"/>
              <w:jc w:val="center"/>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2</w:t>
            </w:r>
            <w:r>
              <w:rPr>
                <w:rFonts w:ascii="仿宋" w:hAnsi="仿宋" w:eastAsia="仿宋"/>
                <w:color w:val="000000" w:themeColor="text1"/>
                <w14:textFill>
                  <w14:solidFill>
                    <w14:schemeClr w14:val="tx1"/>
                  </w14:solidFill>
                </w14:textFill>
              </w:rPr>
              <w:t>0</w:t>
            </w:r>
            <w:r>
              <w:rPr>
                <w:rFonts w:hint="eastAsia" w:ascii="仿宋" w:hAnsi="仿宋" w:eastAsia="仿宋"/>
                <w:color w:val="000000" w:themeColor="text1"/>
                <w14:textFill>
                  <w14:solidFill>
                    <w14:schemeClr w14:val="tx1"/>
                  </w14:solidFill>
                </w14:textFill>
              </w:rPr>
              <w:t>分</w:t>
            </w:r>
          </w:p>
        </w:tc>
      </w:tr>
    </w:tbl>
    <w:p>
      <w:pPr>
        <w:pStyle w:val="3"/>
        <w:keepNext w:val="0"/>
        <w:ind w:firstLine="482" w:firstLineChars="200"/>
        <w:jc w:val="both"/>
        <w:rPr>
          <w:rFonts w:ascii="仿宋" w:hAnsi="仿宋" w:eastAsia="仿宋"/>
          <w:color w:val="000000" w:themeColor="text1"/>
          <w14:textFill>
            <w14:solidFill>
              <w14:schemeClr w14:val="tx1"/>
            </w14:solidFill>
          </w14:textFill>
        </w:rPr>
      </w:pPr>
      <w:r>
        <w:rPr>
          <w:rFonts w:hint="eastAsia" w:ascii="仿宋" w:hAnsi="仿宋" w:eastAsia="仿宋"/>
          <w:color w:val="000000" w:themeColor="text1"/>
          <w14:textFill>
            <w14:solidFill>
              <w14:schemeClr w14:val="tx1"/>
            </w14:solidFill>
          </w14:textFill>
        </w:rPr>
        <w:t>四、评分标准</w:t>
      </w:r>
    </w:p>
    <w:tbl>
      <w:tblPr>
        <w:tblStyle w:val="11"/>
        <w:tblW w:w="9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1716"/>
        <w:gridCol w:w="780"/>
        <w:gridCol w:w="5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87" w:type="dxa"/>
            <w:vAlign w:val="center"/>
          </w:tcPr>
          <w:p>
            <w:pPr>
              <w:widowControl/>
              <w:spacing w:line="24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评审因素</w:t>
            </w:r>
          </w:p>
        </w:tc>
        <w:tc>
          <w:tcPr>
            <w:tcW w:w="1716" w:type="dxa"/>
            <w:vAlign w:val="center"/>
          </w:tcPr>
          <w:p>
            <w:pPr>
              <w:widowControl/>
              <w:spacing w:line="24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计分因素</w:t>
            </w:r>
          </w:p>
        </w:tc>
        <w:tc>
          <w:tcPr>
            <w:tcW w:w="780" w:type="dxa"/>
            <w:vAlign w:val="center"/>
          </w:tcPr>
          <w:p>
            <w:pPr>
              <w:widowControl/>
              <w:spacing w:line="240" w:lineRule="exact"/>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分值</w:t>
            </w:r>
          </w:p>
        </w:tc>
        <w:tc>
          <w:tcPr>
            <w:tcW w:w="5850" w:type="dxa"/>
            <w:vAlign w:val="center"/>
          </w:tcPr>
          <w:p>
            <w:pPr>
              <w:tabs>
                <w:tab w:val="left" w:pos="0"/>
              </w:tabs>
              <w:adjustRightInd w:val="0"/>
              <w:snapToGrid w:val="0"/>
              <w:spacing w:line="240" w:lineRule="exact"/>
              <w:ind w:firstLine="1662" w:firstLineChars="690"/>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kern w:val="0"/>
                <w:sz w:val="24"/>
                <w14:textFill>
                  <w14:solidFill>
                    <w14:schemeClr w14:val="tx1"/>
                  </w14:solidFill>
                </w14:textFill>
              </w:rPr>
              <w:t>计分标准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1187"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投标报价</w:t>
            </w:r>
          </w:p>
        </w:tc>
        <w:tc>
          <w:tcPr>
            <w:tcW w:w="1716" w:type="dxa"/>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以报价计分</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40分</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满足招标文件要求且投标价格最低的投标报价为评标基准价其价格分为满分，其他有效投标人的价格分统一按照下列公式计算：投标报价得分=(评标基准价／投标报价)×40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技</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术</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（40分）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lang w:val="zh-CN"/>
                <w14:textFill>
                  <w14:solidFill>
                    <w14:schemeClr w14:val="tx1"/>
                  </w14:solidFill>
                </w14:textFill>
              </w:rPr>
              <w:t>施工方案</w:t>
            </w:r>
            <w:r>
              <w:rPr>
                <w:rFonts w:hint="eastAsia" w:ascii="仿宋" w:hAnsi="仿宋" w:eastAsia="仿宋" w:cs="仿宋"/>
                <w:color w:val="000000" w:themeColor="text1"/>
                <w14:textFill>
                  <w14:solidFill>
                    <w14:schemeClr w14:val="tx1"/>
                  </w14:solidFill>
                </w14:textFill>
              </w:rPr>
              <w:t>与技术措施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10</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根据供应商提供的施工方案完善，技术措施完整、科学、合理的，且操作性强的计10分；每存在一处缺漏或不完整扣1分，扣完为止；没有提供计0分。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工程进度计划与保障措施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6</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 xml:space="preserve">根据供应商提供的工程进度计划与保证措施完整、科学、合理的，且可行性强的计6分；每存在一处缺漏或不完整扣1分，扣完为止；没有提供计0分。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质量保障体系与措施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8</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根据供应商提供的质量管理体系与措施完整、科学、合理的，且具有可行性强的计8分；每存在一处缺漏或不完整扣1分，扣完为止；没有提供计0分。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安全保障体系与措施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6</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根据供应商提供的安全管理体系与措施 完整、科学、合理的，具有可行性强的计6分；每存在一处缺漏或不完整扣1分，扣完为止；没有提供计0分。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环境保护体系与措施</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根据供应商提供的环境保护管理体系与措施完整、科学、合理的，具有可行性强的计5分；每存在一处缺漏或不完整扣1分，扣完为止；没有提供计0分。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187" w:type="dxa"/>
            <w:vMerge w:val="continue"/>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资源配备计划</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w:t>
            </w:r>
          </w:p>
        </w:tc>
        <w:tc>
          <w:tcPr>
            <w:tcW w:w="5850" w:type="dxa"/>
            <w:vAlign w:val="center"/>
          </w:tcPr>
          <w:p>
            <w:pPr>
              <w:tabs>
                <w:tab w:val="left" w:pos="0"/>
              </w:tabs>
              <w:adjustRightInd w:val="0"/>
              <w:snapToGrid w:val="0"/>
              <w:spacing w:line="240" w:lineRule="exac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根据供应商提供的资源配备计划，表述全面且方案完善，且针对性的计5分；每存在一处缺漏或不完整扣1分，扣完为止；没有提供计0分。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restart"/>
            <w:vAlign w:val="center"/>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商</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务</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部</w:t>
            </w:r>
          </w:p>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分</w:t>
            </w:r>
          </w:p>
          <w:p>
            <w:pPr>
              <w:pStyle w:val="4"/>
              <w:spacing w:line="240" w:lineRule="exact"/>
              <w:ind w:firstLine="0" w:firstLineChars="0"/>
              <w:rPr>
                <w:rFonts w:ascii="仿宋" w:hAnsi="仿宋" w:eastAsia="仿宋" w:cs="仿宋"/>
                <w:bCs/>
                <w:color w:val="000000" w:themeColor="text1"/>
                <w14:textFill>
                  <w14:solidFill>
                    <w14:schemeClr w14:val="tx1"/>
                  </w14:solidFill>
                </w14:textFill>
              </w:rPr>
            </w:pPr>
            <w:r>
              <w:rPr>
                <w:rFonts w:hint="eastAsia" w:ascii="仿宋" w:hAnsi="仿宋" w:eastAsia="仿宋" w:cs="仿宋"/>
                <w:bCs/>
                <w:color w:val="000000" w:themeColor="text1"/>
                <w14:textFill>
                  <w14:solidFill>
                    <w14:schemeClr w14:val="tx1"/>
                  </w14:solidFill>
                </w14:textFill>
              </w:rPr>
              <w:t>（20分）</w:t>
            </w: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综合实力</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3</w:t>
            </w:r>
          </w:p>
        </w:tc>
        <w:tc>
          <w:tcPr>
            <w:tcW w:w="5850" w:type="dxa"/>
            <w:vAlign w:val="center"/>
          </w:tcPr>
          <w:p>
            <w:pPr>
              <w:tabs>
                <w:tab w:val="left" w:pos="0"/>
              </w:tabs>
              <w:adjustRightInd w:val="0"/>
              <w:snapToGrid w:val="0"/>
              <w:spacing w:line="24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供应商具有质量管理体系认证、环境管理体系认证、职业健康安全管理体系认证的（有效期内），每个计1分，最多计3分</w:t>
            </w:r>
          </w:p>
          <w:p>
            <w:pPr>
              <w:tabs>
                <w:tab w:val="left" w:pos="0"/>
              </w:tabs>
              <w:adjustRightInd w:val="0"/>
              <w:snapToGrid w:val="0"/>
              <w:spacing w:line="240" w:lineRule="exact"/>
              <w:jc w:val="left"/>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187" w:type="dxa"/>
            <w:vMerge w:val="continue"/>
            <w:vAlign w:val="center"/>
          </w:tcPr>
          <w:p>
            <w:pPr>
              <w:tabs>
                <w:tab w:val="left" w:pos="0"/>
              </w:tabs>
              <w:adjustRightInd w:val="0"/>
              <w:snapToGrid w:val="0"/>
              <w:spacing w:line="240" w:lineRule="exact"/>
              <w:ind w:firstLine="420" w:firstLineChars="200"/>
              <w:rPr>
                <w:rFonts w:ascii="仿宋" w:hAnsi="仿宋" w:eastAsia="仿宋" w:cs="仿宋"/>
                <w:bCs/>
                <w:color w:val="000000" w:themeColor="text1"/>
                <w14:textFill>
                  <w14:solidFill>
                    <w14:schemeClr w14:val="tx1"/>
                  </w14:solidFill>
                </w14:textFill>
              </w:rPr>
            </w:pPr>
          </w:p>
        </w:tc>
        <w:tc>
          <w:tcPr>
            <w:tcW w:w="1716" w:type="dxa"/>
            <w:vAlign w:val="center"/>
          </w:tcPr>
          <w:p>
            <w:pPr>
              <w:spacing w:line="32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服务</w:t>
            </w:r>
          </w:p>
          <w:p>
            <w:pPr>
              <w:tabs>
                <w:tab w:val="left" w:pos="0"/>
              </w:tabs>
              <w:adjustRightInd w:val="0"/>
              <w:snapToGrid w:val="0"/>
              <w:spacing w:line="240" w:lineRule="exact"/>
              <w:jc w:val="center"/>
              <w:rPr>
                <w:rFonts w:ascii="仿宋" w:hAnsi="仿宋" w:eastAsia="仿宋" w:cs="仿宋"/>
                <w:color w:val="000000" w:themeColor="text1"/>
                <w:highlight w:val="yellow"/>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承诺</w:t>
            </w:r>
          </w:p>
        </w:tc>
        <w:tc>
          <w:tcPr>
            <w:tcW w:w="780" w:type="dxa"/>
            <w:vAlign w:val="center"/>
          </w:tcPr>
          <w:p>
            <w:pPr>
              <w:tabs>
                <w:tab w:val="left" w:pos="0"/>
              </w:tabs>
              <w:adjustRightInd w:val="0"/>
              <w:snapToGrid w:val="0"/>
              <w:spacing w:line="240" w:lineRule="exact"/>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8</w:t>
            </w:r>
          </w:p>
        </w:tc>
        <w:tc>
          <w:tcPr>
            <w:tcW w:w="5850" w:type="dxa"/>
            <w:vAlign w:val="center"/>
          </w:tcPr>
          <w:p>
            <w:pPr>
              <w:tabs>
                <w:tab w:val="left" w:pos="0"/>
              </w:tabs>
              <w:adjustRightInd w:val="0"/>
              <w:snapToGrid w:val="0"/>
              <w:spacing w:line="240" w:lineRule="exact"/>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质保期：投标人承诺质保期1年的计1分</w:t>
            </w:r>
            <w:r>
              <w:rPr>
                <w:rFonts w:hint="eastAsia" w:ascii="仿宋" w:hAnsi="仿宋" w:eastAsia="仿宋" w:cs="仿宋"/>
                <w:color w:val="000000" w:themeColor="text1"/>
                <w14:textFill>
                  <w14:solidFill>
                    <w14:schemeClr w14:val="tx1"/>
                  </w14:solidFill>
                </w14:textFill>
              </w:rPr>
              <w:t>，每增加一年加2分，最高得8分。未承诺质保期或质保期不满1年的，扣8分。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业绩情况</w:t>
            </w:r>
          </w:p>
        </w:tc>
        <w:tc>
          <w:tcPr>
            <w:tcW w:w="780" w:type="dxa"/>
            <w:vAlign w:val="center"/>
          </w:tcPr>
          <w:p>
            <w:pPr>
              <w:tabs>
                <w:tab w:val="left" w:pos="0"/>
              </w:tabs>
              <w:adjustRightInd w:val="0"/>
              <w:snapToGrid w:val="0"/>
              <w:spacing w:line="240" w:lineRule="exact"/>
              <w:jc w:val="center"/>
              <w:rPr>
                <w:rFonts w:ascii="仿宋" w:hAnsi="仿宋" w:eastAsia="仿宋" w:cs="仿宋"/>
                <w:bCs/>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5</w:t>
            </w:r>
          </w:p>
        </w:tc>
        <w:tc>
          <w:tcPr>
            <w:tcW w:w="5850" w:type="dxa"/>
            <w:vAlign w:val="center"/>
          </w:tcPr>
          <w:p>
            <w:pPr>
              <w:tabs>
                <w:tab w:val="left" w:pos="0"/>
              </w:tabs>
              <w:adjustRightInd w:val="0"/>
              <w:snapToGrid w:val="0"/>
              <w:spacing w:line="240" w:lineRule="exact"/>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提供2019年1月1日以来（以合同签字盖章时间为准）承接过类似改造工程或市政工程类似项目业绩的</w:t>
            </w:r>
            <w:r>
              <w:rPr>
                <w:rFonts w:hint="eastAsia" w:ascii="仿宋" w:hAnsi="仿宋" w:eastAsia="仿宋" w:cs="仿宋"/>
                <w:color w:val="000000" w:themeColor="text1"/>
                <w14:textFill>
                  <w14:solidFill>
                    <w14:schemeClr w14:val="tx1"/>
                  </w14:solidFill>
                </w14:textFill>
              </w:rPr>
              <w:t>，每个计2.5分，最多计5分。</w:t>
            </w:r>
          </w:p>
          <w:p>
            <w:pPr>
              <w:tabs>
                <w:tab w:val="left" w:pos="0"/>
              </w:tabs>
              <w:adjustRightInd w:val="0"/>
              <w:snapToGrid w:val="0"/>
              <w:spacing w:line="240" w:lineRule="exact"/>
              <w:jc w:val="left"/>
              <w:rPr>
                <w:rFonts w:hint="eastAsia"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注：提供合同原件备查，否则不计分。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无不良行为记录</w:t>
            </w:r>
          </w:p>
        </w:tc>
        <w:tc>
          <w:tcPr>
            <w:tcW w:w="780" w:type="dxa"/>
            <w:vAlign w:val="center"/>
          </w:tcPr>
          <w:p>
            <w:pPr>
              <w:tabs>
                <w:tab w:val="left" w:pos="0"/>
              </w:tabs>
              <w:adjustRightInd w:val="0"/>
              <w:snapToGrid w:val="0"/>
              <w:spacing w:line="240" w:lineRule="exact"/>
              <w:ind w:firstLine="210" w:firstLineChars="100"/>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w:t>
            </w:r>
          </w:p>
        </w:tc>
        <w:tc>
          <w:tcPr>
            <w:tcW w:w="5850" w:type="dxa"/>
            <w:vAlign w:val="center"/>
          </w:tcPr>
          <w:p>
            <w:pPr>
              <w:tabs>
                <w:tab w:val="left" w:pos="0"/>
              </w:tabs>
              <w:adjustRightInd w:val="0"/>
              <w:snapToGrid w:val="0"/>
              <w:spacing w:line="24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2020年1月1日后，企业未被建设行政主管部门记录不良行为记录的计2分，每被建设行政主管部门记录一次严重不良行为记录的扣1分，扣完为止。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1187" w:type="dxa"/>
            <w:vMerge w:val="continue"/>
            <w:vAlign w:val="center"/>
          </w:tcPr>
          <w:p>
            <w:pPr>
              <w:tabs>
                <w:tab w:val="left" w:pos="0"/>
              </w:tabs>
              <w:adjustRightInd w:val="0"/>
              <w:snapToGrid w:val="0"/>
              <w:spacing w:line="240" w:lineRule="exact"/>
              <w:ind w:firstLine="105" w:firstLineChars="50"/>
              <w:rPr>
                <w:rFonts w:ascii="仿宋" w:hAnsi="仿宋" w:eastAsia="仿宋" w:cs="仿宋"/>
                <w:bCs/>
                <w:color w:val="000000" w:themeColor="text1"/>
                <w14:textFill>
                  <w14:solidFill>
                    <w14:schemeClr w14:val="tx1"/>
                  </w14:solidFill>
                </w14:textFill>
              </w:rPr>
            </w:pPr>
          </w:p>
        </w:tc>
        <w:tc>
          <w:tcPr>
            <w:tcW w:w="1716" w:type="dxa"/>
            <w:vAlign w:val="center"/>
          </w:tcPr>
          <w:p>
            <w:pPr>
              <w:tabs>
                <w:tab w:val="left" w:pos="0"/>
              </w:tabs>
              <w:adjustRightInd w:val="0"/>
              <w:snapToGrid w:val="0"/>
              <w:spacing w:line="240" w:lineRule="exact"/>
              <w:ind w:left="420" w:hanging="420" w:hangingChars="200"/>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项目负责人不良行为记录</w:t>
            </w:r>
          </w:p>
        </w:tc>
        <w:tc>
          <w:tcPr>
            <w:tcW w:w="780" w:type="dxa"/>
            <w:vAlign w:val="center"/>
          </w:tcPr>
          <w:p>
            <w:pPr>
              <w:tabs>
                <w:tab w:val="left" w:pos="0"/>
              </w:tabs>
              <w:adjustRightInd w:val="0"/>
              <w:snapToGrid w:val="0"/>
              <w:spacing w:line="240" w:lineRule="exact"/>
              <w:ind w:firstLine="210" w:firstLineChars="100"/>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w:t>
            </w:r>
          </w:p>
        </w:tc>
        <w:tc>
          <w:tcPr>
            <w:tcW w:w="5850" w:type="dxa"/>
            <w:vAlign w:val="center"/>
          </w:tcPr>
          <w:p>
            <w:pPr>
              <w:tabs>
                <w:tab w:val="left" w:pos="0"/>
              </w:tabs>
              <w:adjustRightInd w:val="0"/>
              <w:snapToGrid w:val="0"/>
              <w:spacing w:line="240" w:lineRule="exact"/>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2019年6月1日后，拟任项目负责人未被建设行政主管部门记录不良行为记录的计2分，每被建设行政主管部门记录一次严重不良行为记录的扣1分，扣完为止。</w:t>
            </w:r>
          </w:p>
        </w:tc>
      </w:tr>
    </w:tbl>
    <w:p>
      <w:pPr>
        <w:pStyle w:val="9"/>
        <w:shd w:val="clear" w:color="auto" w:fill="FFFFFF"/>
        <w:spacing w:before="150" w:beforeAutospacing="0" w:after="0" w:afterAutospacing="0" w:line="360" w:lineRule="exact"/>
        <w:ind w:firstLine="3213" w:firstLineChars="1000"/>
        <w:jc w:val="both"/>
        <w:rPr>
          <w:rFonts w:hint="eastAsia" w:ascii="仿宋" w:hAnsi="仿宋" w:eastAsia="仿宋"/>
          <w:b/>
          <w:sz w:val="32"/>
          <w:szCs w:val="32"/>
        </w:rPr>
      </w:pPr>
    </w:p>
    <w:p>
      <w:pPr>
        <w:pStyle w:val="9"/>
        <w:shd w:val="clear" w:color="auto" w:fill="FFFFFF"/>
        <w:spacing w:before="150" w:beforeAutospacing="0" w:after="0" w:afterAutospacing="0" w:line="360" w:lineRule="exact"/>
        <w:ind w:firstLine="3213" w:firstLineChars="1000"/>
        <w:jc w:val="both"/>
        <w:rPr>
          <w:rFonts w:ascii="仿宋" w:hAnsi="仿宋" w:eastAsia="仿宋"/>
          <w:b/>
          <w:sz w:val="32"/>
          <w:szCs w:val="32"/>
        </w:rPr>
      </w:pPr>
      <w:bookmarkStart w:id="1" w:name="_GoBack"/>
      <w:bookmarkEnd w:id="1"/>
      <w:r>
        <w:rPr>
          <w:rFonts w:hint="eastAsia" w:ascii="仿宋" w:hAnsi="仿宋" w:eastAsia="仿宋"/>
          <w:b/>
          <w:sz w:val="32"/>
          <w:szCs w:val="32"/>
        </w:rPr>
        <w:t>第五章 施工合同</w:t>
      </w:r>
    </w:p>
    <w:p>
      <w:pPr>
        <w:rPr>
          <w:rFonts w:ascii="仿宋" w:hAnsi="仿宋" w:eastAsia="仿宋" w:cs="仿宋"/>
          <w:sz w:val="24"/>
          <w:szCs w:val="24"/>
        </w:rPr>
      </w:pPr>
    </w:p>
    <w:p>
      <w:pPr>
        <w:widowControl/>
        <w:jc w:val="center"/>
        <w:rPr>
          <w:rFonts w:ascii="仿宋" w:hAnsi="仿宋" w:eastAsia="仿宋" w:cs="仿宋"/>
          <w:color w:val="0D0D0D"/>
          <w:kern w:val="0"/>
          <w:sz w:val="24"/>
          <w:szCs w:val="24"/>
        </w:rPr>
      </w:pPr>
      <w:r>
        <w:rPr>
          <w:rFonts w:hint="eastAsia" w:ascii="仿宋" w:hAnsi="仿宋" w:eastAsia="仿宋" w:cs="仿宋"/>
          <w:b/>
          <w:bCs/>
          <w:color w:val="000000"/>
          <w:sz w:val="24"/>
          <w:szCs w:val="24"/>
        </w:rPr>
        <w:t>桂园老生活区前坪提质改造（景观）工程施工合同</w:t>
      </w:r>
    </w:p>
    <w:p>
      <w:pPr>
        <w:spacing w:before="156" w:beforeLines="50" w:line="500" w:lineRule="exact"/>
        <w:rPr>
          <w:rFonts w:ascii="仿宋" w:hAnsi="仿宋" w:eastAsia="仿宋" w:cs="仿宋"/>
          <w:bCs/>
          <w:color w:val="000000"/>
          <w:sz w:val="24"/>
          <w:szCs w:val="24"/>
        </w:rPr>
      </w:pPr>
      <w:r>
        <w:fldChar w:fldCharType="begin"/>
      </w:r>
      <w:r>
        <w:instrText xml:space="preserve"> HYPERLINK "http://www.baidu.com/s?wd=%E5%8F%91%E5%8C%85%E4%BA%BA&amp;hl_tag=textlink&amp;tn=SE_hldp01350_v6v6zkg6" \t "_blank" </w:instrText>
      </w:r>
      <w:r>
        <w:fldChar w:fldCharType="separate"/>
      </w:r>
      <w:r>
        <w:rPr>
          <w:rFonts w:hint="eastAsia" w:ascii="仿宋" w:hAnsi="仿宋" w:eastAsia="仿宋" w:cs="仿宋"/>
          <w:color w:val="000000"/>
          <w:kern w:val="0"/>
          <w:sz w:val="24"/>
          <w:szCs w:val="24"/>
        </w:rPr>
        <w:t>发包人</w:t>
      </w:r>
      <w:r>
        <w:rPr>
          <w:rFonts w:hint="eastAsia" w:ascii="仿宋" w:hAnsi="仿宋" w:eastAsia="仿宋" w:cs="仿宋"/>
          <w:color w:val="000000"/>
          <w:kern w:val="0"/>
          <w:sz w:val="24"/>
          <w:szCs w:val="24"/>
        </w:rPr>
        <w:fldChar w:fldCharType="end"/>
      </w:r>
      <w:r>
        <w:rPr>
          <w:rFonts w:hint="eastAsia" w:ascii="仿宋" w:hAnsi="仿宋" w:eastAsia="仿宋" w:cs="仿宋"/>
          <w:color w:val="000000"/>
          <w:kern w:val="0"/>
          <w:sz w:val="24"/>
          <w:szCs w:val="24"/>
        </w:rPr>
        <w:t>：</w:t>
      </w:r>
      <w:r>
        <w:rPr>
          <w:rFonts w:hint="eastAsia" w:ascii="仿宋" w:hAnsi="仿宋" w:eastAsia="仿宋" w:cs="仿宋"/>
          <w:bCs/>
          <w:color w:val="000000"/>
          <w:sz w:val="24"/>
          <w:szCs w:val="24"/>
        </w:rPr>
        <w:t>湖南科技学院                               （以下简称甲方）</w:t>
      </w:r>
    </w:p>
    <w:p>
      <w:pPr>
        <w:spacing w:line="500" w:lineRule="exact"/>
        <w:rPr>
          <w:rFonts w:ascii="仿宋" w:hAnsi="仿宋" w:eastAsia="仿宋" w:cs="仿宋"/>
          <w:color w:val="000000"/>
          <w:kern w:val="0"/>
          <w:sz w:val="24"/>
          <w:szCs w:val="24"/>
        </w:rPr>
      </w:pPr>
      <w:r>
        <w:rPr>
          <w:rFonts w:hint="eastAsia" w:ascii="仿宋" w:hAnsi="仿宋" w:eastAsia="仿宋" w:cs="仿宋"/>
          <w:color w:val="000000"/>
          <w:kern w:val="0"/>
          <w:sz w:val="24"/>
          <w:szCs w:val="24"/>
        </w:rPr>
        <w:t>承包人：</w:t>
      </w:r>
      <w:r>
        <w:rPr>
          <w:rFonts w:hint="eastAsia" w:ascii="仿宋" w:hAnsi="仿宋" w:eastAsia="仿宋" w:cs="仿宋"/>
          <w:bCs/>
          <w:color w:val="000000"/>
          <w:sz w:val="24"/>
          <w:szCs w:val="24"/>
        </w:rPr>
        <w:t xml:space="preserve">                                           （以下简称乙方）</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依照《</w:t>
      </w:r>
      <w:r>
        <w:fldChar w:fldCharType="begin"/>
      </w:r>
      <w:r>
        <w:instrText xml:space="preserve"> HYPERLINK "http://www.baidu.com/s?wd=%E4%B8%AD%E5%8D%8E%E4%BA%BA%E6%B0%91%E5%85%B1%E5%92%8C%E5%9B%BD%E5%90%88%E5%90%8C%E6%B3%95&amp;hl_tag=textlink&amp;tn=SE_hldp01350_v6v6zkg6" \t "_blank" </w:instrText>
      </w:r>
      <w:r>
        <w:fldChar w:fldCharType="separate"/>
      </w:r>
      <w:r>
        <w:rPr>
          <w:rFonts w:hint="eastAsia" w:ascii="仿宋" w:hAnsi="仿宋" w:eastAsia="仿宋" w:cs="仿宋"/>
          <w:bCs/>
          <w:color w:val="000000"/>
          <w:sz w:val="24"/>
          <w:szCs w:val="24"/>
        </w:rPr>
        <w:t>中华人民共和国民法典</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w:t>
      </w:r>
      <w:r>
        <w:fldChar w:fldCharType="begin"/>
      </w:r>
      <w:r>
        <w:instrText xml:space="preserve"> HYPERLINK "http://www.baidu.com/s?wd=%E4%B8%AD%E5%8D%8E%E4%BA%BA%E6%B0%91%E5%85%B1%E5%92%8C%E5%9B%BD%E5%BB%BA%E7%AD%91%E6%B3%95&amp;hl_tag=textlink&amp;tn=SE_hldp01350_v6v6zkg6" \t "_blank" </w:instrText>
      </w:r>
      <w:r>
        <w:fldChar w:fldCharType="separate"/>
      </w:r>
      <w:r>
        <w:rPr>
          <w:rFonts w:hint="eastAsia" w:ascii="仿宋" w:hAnsi="仿宋" w:eastAsia="仿宋" w:cs="仿宋"/>
          <w:bCs/>
          <w:color w:val="000000"/>
          <w:sz w:val="24"/>
          <w:szCs w:val="24"/>
        </w:rPr>
        <w:t>中华人民共和国建筑法</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》及其他相关法律</w:t>
      </w:r>
      <w:r>
        <w:fldChar w:fldCharType="begin"/>
      </w:r>
      <w:r>
        <w:instrText xml:space="preserve"> HYPERLINK "http://www.baidu.com/s?wd=%E8%A1%8C%E6%94%BF%E6%B3%95%E8%A7%84&amp;hl_tag=textlink&amp;tn=SE_hldp01350_v6v6zkg6" \t "_blank" </w:instrText>
      </w:r>
      <w:r>
        <w:fldChar w:fldCharType="separate"/>
      </w:r>
      <w:r>
        <w:rPr>
          <w:rFonts w:hint="eastAsia" w:ascii="仿宋" w:hAnsi="仿宋" w:eastAsia="仿宋" w:cs="仿宋"/>
          <w:bCs/>
          <w:color w:val="000000"/>
          <w:sz w:val="24"/>
          <w:szCs w:val="24"/>
        </w:rPr>
        <w:t>法规</w:t>
      </w:r>
      <w:r>
        <w:rPr>
          <w:rFonts w:hint="eastAsia" w:ascii="仿宋" w:hAnsi="仿宋" w:eastAsia="仿宋" w:cs="仿宋"/>
          <w:bCs/>
          <w:color w:val="000000"/>
          <w:sz w:val="24"/>
          <w:szCs w:val="24"/>
        </w:rPr>
        <w:fldChar w:fldCharType="end"/>
      </w:r>
      <w:r>
        <w:rPr>
          <w:rFonts w:hint="eastAsia" w:ascii="仿宋" w:hAnsi="仿宋" w:eastAsia="仿宋" w:cs="仿宋"/>
          <w:bCs/>
          <w:color w:val="000000"/>
          <w:sz w:val="24"/>
          <w:szCs w:val="24"/>
        </w:rPr>
        <w:t>，遵循平等、自愿、公平和诚实守信的原则，经双方协商一致，订立本合同，共同遵照执行。</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一、工程内容</w:t>
      </w:r>
    </w:p>
    <w:p>
      <w:pPr>
        <w:spacing w:line="500" w:lineRule="exact"/>
        <w:ind w:firstLine="480" w:firstLineChars="200"/>
        <w:rPr>
          <w:rFonts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铺设园路、种植苗木和铺种草坪等，具体</w:t>
      </w:r>
      <w:r>
        <w:rPr>
          <w:rFonts w:hint="eastAsia" w:ascii="仿宋" w:hAnsi="仿宋" w:eastAsia="仿宋" w:cs="仿宋"/>
          <w:color w:val="000000" w:themeColor="text1"/>
          <w:sz w:val="24"/>
          <w:szCs w:val="24"/>
          <w14:textFill>
            <w14:solidFill>
              <w14:schemeClr w14:val="tx1"/>
            </w14:solidFill>
          </w14:textFill>
        </w:rPr>
        <w:t>以工程量清单和施工图</w:t>
      </w:r>
      <w:r>
        <w:rPr>
          <w:rFonts w:hint="eastAsia" w:ascii="仿宋" w:hAnsi="仿宋" w:eastAsia="仿宋" w:cs="仿宋"/>
          <w:bCs/>
          <w:color w:val="000000" w:themeColor="text1"/>
          <w:sz w:val="24"/>
          <w:szCs w:val="24"/>
          <w14:textFill>
            <w14:solidFill>
              <w14:schemeClr w14:val="tx1"/>
            </w14:solidFill>
          </w14:textFill>
        </w:rPr>
        <w:t>为准。</w:t>
      </w:r>
    </w:p>
    <w:p>
      <w:pPr>
        <w:spacing w:line="500" w:lineRule="exact"/>
        <w:ind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二、工程造价</w:t>
      </w:r>
    </w:p>
    <w:p>
      <w:pPr>
        <w:spacing w:line="500" w:lineRule="exact"/>
        <w:ind w:left="1" w:firstLine="480" w:firstLineChars="200"/>
        <w:rPr>
          <w:rFonts w:ascii="仿宋" w:hAnsi="仿宋" w:eastAsia="仿宋" w:cs="仿宋"/>
          <w:bCs/>
          <w:color w:val="000000"/>
          <w:sz w:val="24"/>
          <w:szCs w:val="24"/>
        </w:rPr>
      </w:pPr>
      <w:r>
        <w:rPr>
          <w:rFonts w:hint="eastAsia" w:ascii="仿宋" w:hAnsi="仿宋" w:eastAsia="仿宋" w:cs="仿宋"/>
          <w:color w:val="000000"/>
          <w:sz w:val="24"/>
          <w:szCs w:val="24"/>
          <w:shd w:val="clear" w:color="auto" w:fill="FFFFFF"/>
        </w:rPr>
        <w:t>本合同暂定金额为人民币 </w:t>
      </w:r>
      <w:r>
        <w:rPr>
          <w:rFonts w:hint="eastAsia" w:ascii="仿宋" w:hAnsi="仿宋" w:eastAsia="仿宋" w:cs="仿宋"/>
          <w:color w:val="000000"/>
          <w:sz w:val="24"/>
          <w:szCs w:val="24"/>
          <w:u w:val="single"/>
          <w:shd w:val="clear" w:color="auto" w:fill="FFFFFF"/>
        </w:rPr>
        <w:t>             </w:t>
      </w:r>
      <w:r>
        <w:rPr>
          <w:rFonts w:hint="eastAsia" w:ascii="仿宋" w:hAnsi="仿宋" w:eastAsia="仿宋" w:cs="仿宋"/>
          <w:color w:val="000000"/>
          <w:sz w:val="24"/>
          <w:szCs w:val="24"/>
          <w:shd w:val="clear" w:color="auto" w:fill="FFFFFF"/>
        </w:rPr>
        <w:t>（¥：</w:t>
      </w:r>
      <w:r>
        <w:rPr>
          <w:rFonts w:hint="eastAsia" w:ascii="仿宋" w:hAnsi="仿宋" w:eastAsia="仿宋" w:cs="仿宋"/>
          <w:color w:val="000000"/>
          <w:sz w:val="24"/>
          <w:szCs w:val="24"/>
          <w:u w:val="single"/>
          <w:shd w:val="clear" w:color="auto" w:fill="FFFFFF"/>
        </w:rPr>
        <w:t xml:space="preserve">     </w:t>
      </w:r>
      <w:r>
        <w:rPr>
          <w:rFonts w:hint="eastAsia" w:ascii="仿宋" w:hAnsi="仿宋" w:eastAsia="仿宋" w:cs="仿宋"/>
          <w:color w:val="000000"/>
          <w:sz w:val="24"/>
          <w:szCs w:val="24"/>
          <w:shd w:val="clear" w:color="auto" w:fill="FFFFFF"/>
        </w:rPr>
        <w:t>），</w:t>
      </w:r>
      <w:r>
        <w:rPr>
          <w:rFonts w:hint="eastAsia" w:ascii="仿宋" w:hAnsi="仿宋" w:eastAsia="仿宋" w:cs="仿宋"/>
          <w:bCs/>
          <w:color w:val="000000"/>
          <w:sz w:val="24"/>
          <w:szCs w:val="24"/>
        </w:rPr>
        <w:t>最终结算金额以永州市零陵区财政投资评审中心根据工程量清单、变更签证以及相关资料审定的工程造价为准。其中，若施工中发生增（减）工程，须由甲方有关部门按以下方式现场签证确认：工程量清单中已有相应清单子目录的，增（减）工程量按已有的清单子目录进行结算；工程量清单中没有相应清单子目录的，增（减）工程量按本合同第三条进行结算。</w:t>
      </w:r>
    </w:p>
    <w:p>
      <w:pPr>
        <w:spacing w:line="500" w:lineRule="exact"/>
        <w:ind w:left="1" w:firstLine="482" w:firstLineChars="200"/>
        <w:rPr>
          <w:rFonts w:ascii="仿宋" w:hAnsi="仿宋" w:eastAsia="仿宋" w:cs="仿宋"/>
          <w:b/>
          <w:bCs/>
          <w:color w:val="000000"/>
          <w:sz w:val="24"/>
          <w:szCs w:val="24"/>
        </w:rPr>
      </w:pPr>
      <w:r>
        <w:rPr>
          <w:rFonts w:hint="eastAsia" w:ascii="仿宋" w:hAnsi="仿宋" w:eastAsia="仿宋" w:cs="仿宋"/>
          <w:b/>
          <w:bCs/>
          <w:color w:val="000000"/>
          <w:sz w:val="24"/>
          <w:szCs w:val="24"/>
        </w:rPr>
        <w:t>三、增（减）工程结算标准</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根据本合同第二条之约定，工程量清单没有相应清单子目录调整总价的增（减）工程，该工程按以下标准结算：即按《湖南省消耗量标准》（基价表2020）进行结算，其中：</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1、工程量清单中已有的材料单价、取费标准按工程量清单中的材料单价、取费标准进行调整。</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2、工程量清单中没有的材料单价按照《永州建设造价》文件发布的材料预算价格计价，《永州建设造价》文件中没有的材料价格，由甲方组织相关部门进行市场考察定价。</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四、工程施工工期</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1、该工程施工工期25天（    年   月   日至   年  月   日）。</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sz w:val="24"/>
          <w:szCs w:val="24"/>
        </w:rPr>
        <w:t>2、</w:t>
      </w:r>
      <w:r>
        <w:rPr>
          <w:rFonts w:hint="eastAsia" w:ascii="仿宋" w:hAnsi="仿宋" w:eastAsia="仿宋" w:cs="仿宋"/>
          <w:bCs/>
          <w:color w:val="000000"/>
          <w:sz w:val="24"/>
          <w:szCs w:val="24"/>
        </w:rPr>
        <w:t>质保期</w:t>
      </w:r>
      <w:r>
        <w:rPr>
          <w:rFonts w:hint="eastAsia" w:ascii="仿宋" w:hAnsi="仿宋" w:eastAsia="仿宋" w:cs="仿宋"/>
          <w:bCs/>
          <w:color w:val="000000"/>
          <w:sz w:val="24"/>
          <w:szCs w:val="24"/>
          <w:u w:val="single"/>
          <w:lang w:val="en-US" w:eastAsia="zh-CN"/>
        </w:rPr>
        <w:t xml:space="preserve">   </w:t>
      </w:r>
      <w:r>
        <w:rPr>
          <w:rFonts w:hint="eastAsia" w:ascii="仿宋" w:hAnsi="仿宋" w:eastAsia="仿宋" w:cs="仿宋"/>
          <w:bCs/>
          <w:color w:val="000000"/>
          <w:sz w:val="24"/>
          <w:szCs w:val="24"/>
        </w:rPr>
        <w:t>年，从工程竣工验收合格</w:t>
      </w:r>
      <w:r>
        <w:rPr>
          <w:rFonts w:hint="eastAsia" w:ascii="仿宋" w:hAnsi="仿宋" w:eastAsia="仿宋" w:cs="仿宋"/>
          <w:bCs/>
          <w:color w:val="000000"/>
          <w:sz w:val="24"/>
          <w:szCs w:val="24"/>
        </w:rPr>
        <w:t>之日起计算。</w:t>
      </w:r>
    </w:p>
    <w:p>
      <w:pPr>
        <w:spacing w:line="500" w:lineRule="exact"/>
        <w:ind w:firstLine="560"/>
        <w:rPr>
          <w:rFonts w:ascii="仿宋" w:hAnsi="仿宋" w:eastAsia="仿宋" w:cs="仿宋"/>
          <w:bCs/>
          <w:color w:val="000000"/>
          <w:sz w:val="24"/>
          <w:szCs w:val="24"/>
        </w:rPr>
      </w:pPr>
      <w:r>
        <w:rPr>
          <w:rFonts w:hint="eastAsia" w:ascii="仿宋" w:hAnsi="仿宋" w:eastAsia="仿宋" w:cs="仿宋"/>
          <w:b/>
          <w:bCs/>
          <w:color w:val="000000"/>
          <w:sz w:val="24"/>
          <w:szCs w:val="24"/>
        </w:rPr>
        <w:t>五、工程结算付款程序</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1、本工程不支付工程进度款。</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2、乙方按要求完工并经自检合格后，向甲方提交验收申请报告，甲方应在7天内组织验收。</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3、施工用水、电费由乙方负责。如乙方安装水、电表，水、电费按表收取；如未安装水、电表，按双方签字认可的工程结算审定造价的3‰收取。</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4、工程竣工验收合格后，乙方必须提供完整的竣工结算资料，甲方接到资料后，送永州市零陵区财政投资评审中心审核确定。最终结算金额以永州市零陵区财政投资评审中心的审计结论为准。乙方按永州市零陵区财政投资评审中心审定的工程结算金额开具合法有效的完税发票送甲方。甲方在收到乙方完税发票之日起第一年支付至最终结算金额的50%，第二年支付剩余的工程结算款。</w:t>
      </w:r>
    </w:p>
    <w:p>
      <w:pPr>
        <w:spacing w:line="49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5、履约保证金：工程造价的4%，即人民币      （¥:    ），签定合同前乙方甲方交纳，工程完工后，经甲方验收合格，履约保证金不计息一次性退还给乙方。</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六、工程施工质量及安全要求</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1、乙方按国家现行规范要求、安全文明施工，不能影响校园环境卫生。</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2、材料的购进必须符合规定，并附产品合格证和检测报告，无证者不准进场，不得擅自更改和以假乱真、以次充优。主材必须经现场抽样复检合格后方可施工。确保工艺质量、不得减少施工程序。</w:t>
      </w:r>
    </w:p>
    <w:p>
      <w:pPr>
        <w:spacing w:line="500" w:lineRule="exact"/>
        <w:ind w:firstLine="560"/>
        <w:rPr>
          <w:rFonts w:ascii="仿宋" w:hAnsi="仿宋" w:eastAsia="仿宋" w:cs="仿宋"/>
          <w:b/>
          <w:bCs/>
          <w:color w:val="000000"/>
          <w:sz w:val="24"/>
          <w:szCs w:val="24"/>
        </w:rPr>
      </w:pPr>
      <w:r>
        <w:rPr>
          <w:rFonts w:hint="eastAsia" w:ascii="仿宋" w:hAnsi="仿宋" w:eastAsia="仿宋" w:cs="仿宋"/>
          <w:bCs/>
          <w:color w:val="000000"/>
          <w:sz w:val="24"/>
          <w:szCs w:val="24"/>
        </w:rPr>
        <w:t>3、所有项目均应符合国家现行验收标准，工程质量达到合格。乙方必须严格按规范要求施工，不得马虎。因质量不符合要求的，造成返工的全部责任由乙方自行负责。</w:t>
      </w:r>
    </w:p>
    <w:p>
      <w:pPr>
        <w:spacing w:line="500" w:lineRule="exact"/>
        <w:ind w:firstLine="560"/>
        <w:rPr>
          <w:rFonts w:ascii="仿宋" w:hAnsi="仿宋" w:eastAsia="仿宋" w:cs="仿宋"/>
          <w:bCs/>
          <w:color w:val="000000"/>
          <w:sz w:val="24"/>
          <w:szCs w:val="24"/>
        </w:rPr>
      </w:pPr>
      <w:r>
        <w:rPr>
          <w:rFonts w:hint="eastAsia" w:ascii="仿宋" w:hAnsi="仿宋" w:eastAsia="仿宋" w:cs="仿宋"/>
          <w:bCs/>
          <w:color w:val="000000"/>
          <w:sz w:val="24"/>
          <w:szCs w:val="24"/>
        </w:rPr>
        <w:t>4、乙方在施工中应强化安全自身保护意识和施工安全管理，教育职工安全无小事，安全生产人人有责。乙方必须为施工人员购买意外伤害保险和工伤保险，严格按照有关安全规定和技术规程施工，施工中发生的一切质量、安全事故和经济损失均由乙方自负,甲方不负任何责任。</w:t>
      </w:r>
    </w:p>
    <w:p>
      <w:pPr>
        <w:spacing w:line="500" w:lineRule="exact"/>
        <w:ind w:firstLine="482" w:firstLineChars="200"/>
        <w:rPr>
          <w:rFonts w:ascii="仿宋" w:hAnsi="仿宋" w:eastAsia="仿宋" w:cs="仿宋"/>
          <w:b/>
          <w:color w:val="000000"/>
          <w:sz w:val="24"/>
          <w:szCs w:val="24"/>
        </w:rPr>
      </w:pPr>
      <w:r>
        <w:rPr>
          <w:rFonts w:hint="eastAsia" w:ascii="仿宋" w:hAnsi="仿宋" w:eastAsia="仿宋" w:cs="仿宋"/>
          <w:b/>
          <w:color w:val="000000"/>
          <w:sz w:val="24"/>
          <w:szCs w:val="24"/>
        </w:rPr>
        <w:t>七、双方的权利与义务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（一）甲方的权利与义务：</w:t>
      </w:r>
    </w:p>
    <w:p>
      <w:pPr>
        <w:spacing w:line="500" w:lineRule="exact"/>
        <w:ind w:firstLine="480" w:firstLineChars="200"/>
        <w:rPr>
          <w:rFonts w:ascii="仿宋" w:hAnsi="仿宋" w:eastAsia="仿宋" w:cs="仿宋"/>
          <w:bCs/>
          <w:color w:val="000000"/>
          <w:sz w:val="24"/>
          <w:szCs w:val="24"/>
        </w:rPr>
      </w:pPr>
      <w:r>
        <w:rPr>
          <w:rFonts w:hint="eastAsia" w:ascii="仿宋" w:hAnsi="仿宋" w:eastAsia="仿宋" w:cs="仿宋"/>
          <w:color w:val="000000"/>
          <w:sz w:val="24"/>
          <w:szCs w:val="24"/>
        </w:rPr>
        <w:t>1、派出现场代表一名，负责管理</w:t>
      </w:r>
      <w:r>
        <w:rPr>
          <w:rFonts w:hint="eastAsia" w:ascii="仿宋" w:hAnsi="仿宋" w:eastAsia="仿宋" w:cs="仿宋"/>
          <w:bCs/>
          <w:color w:val="000000"/>
          <w:sz w:val="24"/>
          <w:szCs w:val="24"/>
        </w:rPr>
        <w:t>、协调，及时解决施工过程中的有关事情及</w:t>
      </w:r>
      <w:r>
        <w:rPr>
          <w:rFonts w:hint="eastAsia" w:ascii="仿宋" w:hAnsi="仿宋" w:eastAsia="仿宋" w:cs="仿宋"/>
          <w:color w:val="000000"/>
          <w:sz w:val="24"/>
          <w:szCs w:val="24"/>
        </w:rPr>
        <w:t>质量监督，</w:t>
      </w:r>
      <w:r>
        <w:rPr>
          <w:rFonts w:hint="eastAsia" w:ascii="仿宋" w:hAnsi="仿宋" w:eastAsia="仿宋" w:cs="仿宋"/>
          <w:bCs/>
          <w:color w:val="000000"/>
          <w:sz w:val="24"/>
          <w:szCs w:val="24"/>
        </w:rPr>
        <w:t>不影响施工进度。</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2、及时审核乙方提交的施工方案，协助处理施工上质量问题。</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3、督促施工进度，检查施工合同的落实情况。</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4、负责组织验收，竣工结算的审核。</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5、督促乙方遵守甲方有关管理制度和规定。</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6、对隐蔽工程、变更工程予以现场签证。</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（二）乙方的权利与义务：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1、精心组织施工，做好施工现场的全面管理工作，确保文明施工。</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2、严格按施工技术验收规范施工，确保工程质量。</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3、负责编制施工方案，确保工程按期完工。</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4、加强安全措施，搞好安全生产，对施工中发生的一切安全、质量事故负全部责任。</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隐蔽工程隐蔽前必须经甲方验收合格签署《湖南科技学院基建工程现场签证单》后才能进行隐蔽施工，申请验收必须提前二天以书面形式通知甲方组织验收，如不通知甲方自行隐蔽，视为乙方没有进行该项目施工，工程量不予计量；如甲方接到申请验收书面通知后二天内不组织验收，乙方可自行隐蔽，工程量按实结算。</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6、设计变更及现场签证必须按《湖南科技学院基建工程设计变更及现场签证管理办法》（湘科院党政办字〔2017〕22号）执行，对于未按此办法执行的，不予结算。</w:t>
      </w:r>
    </w:p>
    <w:p>
      <w:pPr>
        <w:spacing w:line="500" w:lineRule="exact"/>
        <w:ind w:firstLine="480" w:firstLineChars="200"/>
        <w:jc w:val="left"/>
        <w:rPr>
          <w:rFonts w:ascii="仿宋" w:hAnsi="仿宋" w:eastAsia="仿宋" w:cs="仿宋"/>
          <w:sz w:val="24"/>
          <w:szCs w:val="24"/>
        </w:rPr>
      </w:pPr>
      <w:r>
        <w:rPr>
          <w:rFonts w:hint="eastAsia" w:ascii="仿宋" w:hAnsi="仿宋" w:eastAsia="仿宋" w:cs="仿宋"/>
          <w:bCs/>
          <w:color w:val="000000"/>
          <w:sz w:val="24"/>
          <w:szCs w:val="24"/>
        </w:rPr>
        <w:t>7、</w:t>
      </w:r>
      <w:r>
        <w:rPr>
          <w:rFonts w:hint="eastAsia" w:ascii="仿宋" w:hAnsi="仿宋" w:eastAsia="仿宋" w:cs="仿宋"/>
          <w:sz w:val="24"/>
          <w:szCs w:val="24"/>
        </w:rPr>
        <w:t>甲方只负责提供施工用水电指定接入地点，从接入点到施工现场的水管、水电表等相关设备由乙方负责。水电表必须经甲方水电中心认可。</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8、工程竣工验收后，乙方必须提供一套完整的工程档案资料，经验收合格后才能进行工程结算。</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9、工程竣工验收未移交使用之前，乙方负责已完工程的保护工作，保护期间发生的损坏，乙方负责修复，并承担所有费用。</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10、工程按时竣工后乙方应及时清理好卫生。</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11、合同中涉及的文件及表格，乙方自行到湖南科技学院基建处网站下载（网址http://jjc.huse.cn/），甲方不再提供纸质稿。</w:t>
      </w:r>
    </w:p>
    <w:p>
      <w:pPr>
        <w:spacing w:line="500" w:lineRule="exact"/>
        <w:ind w:firstLine="472" w:firstLineChars="196"/>
        <w:rPr>
          <w:rFonts w:ascii="仿宋" w:hAnsi="仿宋" w:eastAsia="仿宋" w:cs="仿宋"/>
          <w:b/>
          <w:color w:val="000000"/>
          <w:sz w:val="24"/>
          <w:szCs w:val="24"/>
        </w:rPr>
      </w:pPr>
      <w:r>
        <w:rPr>
          <w:rFonts w:hint="eastAsia" w:ascii="仿宋" w:hAnsi="仿宋" w:eastAsia="仿宋" w:cs="仿宋"/>
          <w:b/>
          <w:color w:val="000000"/>
          <w:sz w:val="24"/>
          <w:szCs w:val="24"/>
        </w:rPr>
        <w:t>八、违约责任</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1、乙方未能按期完成施工的，工程每延期一天，乙方须支付甲方违约金2000元/天。</w:t>
      </w:r>
    </w:p>
    <w:p>
      <w:pPr>
        <w:spacing w:line="500" w:lineRule="exact"/>
        <w:ind w:firstLine="360" w:firstLineChars="150"/>
        <w:rPr>
          <w:rFonts w:ascii="仿宋" w:hAnsi="仿宋" w:eastAsia="仿宋" w:cs="仿宋"/>
          <w:color w:val="000000"/>
          <w:sz w:val="24"/>
          <w:szCs w:val="24"/>
        </w:rPr>
      </w:pPr>
      <w:r>
        <w:rPr>
          <w:rFonts w:hint="eastAsia" w:ascii="仿宋" w:hAnsi="仿宋" w:eastAsia="仿宋" w:cs="仿宋"/>
          <w:color w:val="000000"/>
          <w:sz w:val="24"/>
          <w:szCs w:val="24"/>
        </w:rPr>
        <w:t>2、乙方对甲方提出的整改意见未及时整改的，乙方须向甲方支付违约金2000元/次。</w:t>
      </w:r>
    </w:p>
    <w:p>
      <w:pPr>
        <w:spacing w:line="500" w:lineRule="exact"/>
        <w:ind w:firstLine="360" w:firstLineChars="150"/>
        <w:rPr>
          <w:rFonts w:ascii="仿宋" w:hAnsi="仿宋" w:eastAsia="仿宋" w:cs="仿宋"/>
          <w:color w:val="000000"/>
          <w:sz w:val="24"/>
          <w:szCs w:val="24"/>
        </w:rPr>
      </w:pPr>
      <w:r>
        <w:rPr>
          <w:rFonts w:hint="eastAsia" w:ascii="仿宋" w:hAnsi="仿宋" w:eastAsia="仿宋" w:cs="仿宋"/>
          <w:color w:val="000000"/>
          <w:sz w:val="24"/>
          <w:szCs w:val="24"/>
        </w:rPr>
        <w:t>3、乙方在分项工程、工序未经甲方现场代表验收而进入下道工序施工的，乙方须向甲方支付违约金2000元/次。</w:t>
      </w:r>
    </w:p>
    <w:p>
      <w:pPr>
        <w:spacing w:line="500" w:lineRule="exact"/>
        <w:ind w:firstLine="360" w:firstLineChars="150"/>
        <w:rPr>
          <w:rFonts w:ascii="仿宋" w:hAnsi="仿宋" w:eastAsia="仿宋" w:cs="仿宋"/>
          <w:color w:val="000000"/>
          <w:sz w:val="24"/>
          <w:szCs w:val="24"/>
        </w:rPr>
      </w:pPr>
      <w:r>
        <w:rPr>
          <w:rFonts w:hint="eastAsia" w:ascii="仿宋" w:hAnsi="仿宋" w:eastAsia="仿宋" w:cs="仿宋"/>
          <w:color w:val="000000"/>
          <w:sz w:val="24"/>
          <w:szCs w:val="24"/>
        </w:rPr>
        <w:t>4、乙方人员未持相关上岗证件施工的，乙方须向甲方支付违约金2000元/次。</w:t>
      </w:r>
    </w:p>
    <w:p>
      <w:pPr>
        <w:spacing w:line="500" w:lineRule="exact"/>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5、乙方使用材料不符约定、以次充优、以假充真的，乙方除更换合格材料外，还须向甲方支付违约金2000元/次。</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6、乙方在质保期内接到甲方通知后12小时内未能到场处理（以甲方电话或微信通知时间为准），乙方须向甲方支付违约金2000元/次，而且，甲方有权另行指派第三方维修，维修费用从质保金中扣除。</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以上乙方违约责任甲方有权从最终结算金额或者质保金中扣除。</w:t>
      </w:r>
    </w:p>
    <w:p>
      <w:pPr>
        <w:spacing w:line="500" w:lineRule="exact"/>
        <w:ind w:firstLine="560"/>
        <w:rPr>
          <w:rFonts w:ascii="仿宋" w:hAnsi="仿宋" w:eastAsia="仿宋" w:cs="仿宋"/>
          <w:b/>
          <w:color w:val="000000"/>
          <w:sz w:val="24"/>
          <w:szCs w:val="24"/>
        </w:rPr>
      </w:pPr>
      <w:r>
        <w:rPr>
          <w:rFonts w:hint="eastAsia" w:ascii="仿宋" w:hAnsi="仿宋" w:eastAsia="仿宋" w:cs="仿宋"/>
          <w:b/>
          <w:color w:val="000000"/>
          <w:sz w:val="24"/>
          <w:szCs w:val="24"/>
        </w:rPr>
        <w:t>九、合同解除</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（一）乙方出现下列情形之一的，甲方有权解除合同：</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1、乙方施工期间不遵守现行法律法规或国家强制性标准，出现严重质量事故或存在严重隐患且整改不力的。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2、因乙方原因停工三天及以上的。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3、不服从甲方现场管理，经甲方两次书面整改通知仍无改进的。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4、内部组织管理混乱，已无能力组织正常施工的。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5、因拖欠工人工资、报酬，引发工人蓄意闹事、围攻甲方场所或群体上访、媒体曝光的。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6、将工程擅自转包、分包的。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7、乙方人员在甲方校园发生群殴事件的。</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（二）如甲方因上述情形解除合同的，乙方应当自收到甲方解除合同通知之日起三日内清场完毕，并按合同金额30%支付甲方违约金，违约金从双方最终结算金额中相应扣除。</w:t>
      </w:r>
    </w:p>
    <w:p>
      <w:pPr>
        <w:spacing w:line="500" w:lineRule="exact"/>
        <w:ind w:firstLine="560"/>
        <w:rPr>
          <w:rFonts w:ascii="仿宋" w:hAnsi="仿宋" w:eastAsia="仿宋" w:cs="仿宋"/>
          <w:b/>
          <w:color w:val="000000"/>
          <w:sz w:val="24"/>
          <w:szCs w:val="24"/>
        </w:rPr>
      </w:pPr>
      <w:r>
        <w:rPr>
          <w:rFonts w:hint="eastAsia" w:ascii="仿宋" w:hAnsi="仿宋" w:eastAsia="仿宋" w:cs="仿宋"/>
          <w:b/>
          <w:color w:val="000000"/>
          <w:sz w:val="24"/>
          <w:szCs w:val="24"/>
        </w:rPr>
        <w:t>十、争议的解决方式</w:t>
      </w:r>
    </w:p>
    <w:p>
      <w:pPr>
        <w:spacing w:line="500" w:lineRule="exact"/>
        <w:ind w:firstLine="560"/>
        <w:rPr>
          <w:rFonts w:ascii="仿宋" w:hAnsi="仿宋" w:eastAsia="仿宋" w:cs="仿宋"/>
          <w:color w:val="000000"/>
          <w:sz w:val="24"/>
          <w:szCs w:val="24"/>
        </w:rPr>
      </w:pPr>
      <w:r>
        <w:rPr>
          <w:rFonts w:hint="eastAsia" w:ascii="仿宋" w:hAnsi="仿宋" w:eastAsia="仿宋" w:cs="仿宋"/>
          <w:color w:val="000000"/>
          <w:sz w:val="24"/>
          <w:szCs w:val="24"/>
        </w:rPr>
        <w:t>合同发生纠纷时，双方应协商解决，协商不成提交甲方所在地人民法院诉讼解决。</w:t>
      </w:r>
    </w:p>
    <w:p>
      <w:pPr>
        <w:spacing w:line="500" w:lineRule="exact"/>
        <w:ind w:firstLine="560"/>
        <w:rPr>
          <w:rFonts w:ascii="仿宋" w:hAnsi="仿宋" w:eastAsia="仿宋" w:cs="仿宋"/>
          <w:b/>
          <w:bCs/>
          <w:color w:val="000000"/>
          <w:sz w:val="24"/>
          <w:szCs w:val="24"/>
        </w:rPr>
      </w:pPr>
      <w:r>
        <w:rPr>
          <w:rFonts w:hint="eastAsia" w:ascii="仿宋" w:hAnsi="仿宋" w:eastAsia="仿宋" w:cs="仿宋"/>
          <w:b/>
          <w:bCs/>
          <w:color w:val="000000"/>
          <w:sz w:val="24"/>
          <w:szCs w:val="24"/>
        </w:rPr>
        <w:t>十一、其他</w:t>
      </w:r>
    </w:p>
    <w:p>
      <w:pPr>
        <w:spacing w:line="500" w:lineRule="exact"/>
        <w:ind w:firstLine="600" w:firstLineChars="250"/>
        <w:rPr>
          <w:rFonts w:ascii="仿宋" w:hAnsi="仿宋" w:eastAsia="仿宋" w:cs="仿宋"/>
          <w:bCs/>
          <w:color w:val="000000"/>
          <w:sz w:val="24"/>
          <w:szCs w:val="24"/>
        </w:rPr>
      </w:pPr>
      <w:r>
        <w:rPr>
          <w:rFonts w:hint="eastAsia" w:ascii="仿宋" w:hAnsi="仿宋" w:eastAsia="仿宋" w:cs="仿宋"/>
          <w:bCs/>
          <w:color w:val="000000"/>
          <w:sz w:val="24"/>
          <w:szCs w:val="24"/>
        </w:rPr>
        <w:t>1、本合同的组成：双方的竞价文件、谈判纪要以及乙方向甲方出具的承诺等均是本合同的组成部分，具有同等的法律效力。</w:t>
      </w:r>
    </w:p>
    <w:p>
      <w:pPr>
        <w:spacing w:line="500" w:lineRule="exact"/>
        <w:ind w:firstLine="600" w:firstLineChars="250"/>
        <w:rPr>
          <w:rFonts w:ascii="仿宋" w:hAnsi="仿宋" w:eastAsia="仿宋" w:cs="仿宋"/>
          <w:bCs/>
          <w:color w:val="000000"/>
          <w:sz w:val="24"/>
          <w:szCs w:val="24"/>
        </w:rPr>
      </w:pPr>
      <w:r>
        <w:rPr>
          <w:rFonts w:hint="eastAsia" w:ascii="仿宋" w:hAnsi="仿宋" w:eastAsia="仿宋" w:cs="仿宋"/>
          <w:bCs/>
          <w:color w:val="000000"/>
          <w:sz w:val="24"/>
          <w:szCs w:val="24"/>
        </w:rPr>
        <w:t>2、</w:t>
      </w:r>
      <w:r>
        <w:rPr>
          <w:rFonts w:hint="eastAsia" w:ascii="仿宋" w:hAnsi="仿宋" w:eastAsia="仿宋" w:cs="仿宋"/>
          <w:color w:val="000000"/>
          <w:sz w:val="24"/>
          <w:szCs w:val="24"/>
        </w:rPr>
        <w:t>本合同签字生效后甲、乙双方如有未尽事宜或对合同条款修改，需经双方协商同意并签订补充协议。</w:t>
      </w:r>
    </w:p>
    <w:p>
      <w:pPr>
        <w:spacing w:line="500" w:lineRule="exact"/>
        <w:ind w:firstLine="597" w:firstLineChars="249"/>
        <w:rPr>
          <w:rFonts w:ascii="仿宋" w:hAnsi="仿宋" w:eastAsia="仿宋" w:cs="仿宋"/>
          <w:bCs/>
          <w:color w:val="000000"/>
          <w:sz w:val="24"/>
          <w:szCs w:val="24"/>
        </w:rPr>
      </w:pPr>
      <w:r>
        <w:rPr>
          <w:rFonts w:hint="eastAsia" w:ascii="仿宋" w:hAnsi="仿宋" w:eastAsia="仿宋" w:cs="仿宋"/>
          <w:bCs/>
          <w:color w:val="000000"/>
          <w:sz w:val="24"/>
          <w:szCs w:val="24"/>
        </w:rPr>
        <w:t>3、本合同一式柒份，甲方执伍份，乙方执贰份，双方代表签字盖章后生效。</w:t>
      </w:r>
    </w:p>
    <w:p>
      <w:pPr>
        <w:spacing w:before="156" w:beforeLines="50" w:line="380" w:lineRule="exact"/>
        <w:rPr>
          <w:rFonts w:ascii="仿宋" w:hAnsi="仿宋" w:eastAsia="仿宋" w:cs="仿宋"/>
          <w:bCs/>
          <w:color w:val="000000"/>
          <w:sz w:val="24"/>
          <w:szCs w:val="24"/>
        </w:rPr>
      </w:pPr>
    </w:p>
    <w:p>
      <w:pPr>
        <w:spacing w:before="156" w:beforeLines="50"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 xml:space="preserve">甲方（盖章）：                       乙方（签章）： </w:t>
      </w:r>
    </w:p>
    <w:p>
      <w:pPr>
        <w:spacing w:line="500" w:lineRule="exact"/>
        <w:rPr>
          <w:rFonts w:ascii="仿宋" w:hAnsi="仿宋" w:eastAsia="仿宋" w:cs="仿宋"/>
          <w:bCs/>
          <w:color w:val="000000"/>
          <w:sz w:val="24"/>
          <w:szCs w:val="24"/>
        </w:rPr>
      </w:pPr>
    </w:p>
    <w:p>
      <w:pPr>
        <w:spacing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法定代表人(签字)：                  法定代表人(签字)：</w:t>
      </w:r>
    </w:p>
    <w:p>
      <w:pPr>
        <w:spacing w:line="500" w:lineRule="exact"/>
        <w:rPr>
          <w:rFonts w:ascii="仿宋" w:hAnsi="仿宋" w:eastAsia="仿宋" w:cs="仿宋"/>
          <w:bCs/>
          <w:color w:val="000000"/>
          <w:sz w:val="24"/>
          <w:szCs w:val="24"/>
        </w:rPr>
      </w:pPr>
    </w:p>
    <w:p>
      <w:pPr>
        <w:spacing w:line="500" w:lineRule="exact"/>
        <w:rPr>
          <w:rFonts w:ascii="仿宋" w:hAnsi="仿宋" w:eastAsia="仿宋" w:cs="仿宋"/>
          <w:bCs/>
          <w:color w:val="000000"/>
          <w:sz w:val="24"/>
          <w:szCs w:val="24"/>
        </w:rPr>
      </w:pPr>
      <w:r>
        <w:rPr>
          <w:rFonts w:hint="eastAsia" w:ascii="仿宋" w:hAnsi="仿宋" w:eastAsia="仿宋" w:cs="仿宋"/>
          <w:bCs/>
          <w:color w:val="000000"/>
          <w:sz w:val="24"/>
          <w:szCs w:val="24"/>
        </w:rPr>
        <w:t>委托代表人(签字)：                  委托代表人(签字)：</w:t>
      </w:r>
    </w:p>
    <w:p>
      <w:pPr>
        <w:spacing w:line="500" w:lineRule="exact"/>
        <w:rPr>
          <w:rFonts w:ascii="仿宋" w:hAnsi="仿宋" w:eastAsia="仿宋" w:cs="仿宋"/>
          <w:bCs/>
          <w:color w:val="000000"/>
          <w:sz w:val="24"/>
          <w:szCs w:val="24"/>
        </w:rPr>
      </w:pPr>
    </w:p>
    <w:p>
      <w:pPr>
        <w:spacing w:line="500" w:lineRule="exact"/>
        <w:rPr>
          <w:rFonts w:ascii="仿宋" w:hAnsi="仿宋" w:eastAsia="仿宋" w:cs="仿宋"/>
          <w:bCs/>
          <w:color w:val="000000"/>
          <w:sz w:val="24"/>
          <w:szCs w:val="24"/>
        </w:rPr>
      </w:pPr>
    </w:p>
    <w:p>
      <w:pPr>
        <w:spacing w:line="500" w:lineRule="exact"/>
        <w:ind w:right="560"/>
        <w:rPr>
          <w:rFonts w:ascii="仿宋" w:hAnsi="仿宋" w:eastAsia="仿宋" w:cs="仿宋"/>
          <w:bCs/>
          <w:color w:val="000000"/>
          <w:sz w:val="24"/>
          <w:szCs w:val="24"/>
        </w:rPr>
      </w:pPr>
      <w:r>
        <w:rPr>
          <w:rFonts w:hint="eastAsia" w:ascii="仿宋" w:hAnsi="仿宋" w:eastAsia="仿宋" w:cs="仿宋"/>
          <w:bCs/>
          <w:color w:val="000000"/>
          <w:sz w:val="24"/>
          <w:szCs w:val="24"/>
        </w:rPr>
        <w:t xml:space="preserve">                                         年    月   日</w:t>
      </w:r>
    </w:p>
    <w:p/>
    <w:p/>
    <w:p/>
    <w:p/>
    <w:p>
      <w:pPr>
        <w:ind w:firstLine="2875" w:firstLineChars="895"/>
        <w:rPr>
          <w:rFonts w:ascii="仿宋" w:hAnsi="仿宋" w:eastAsia="仿宋"/>
          <w:b/>
          <w:sz w:val="32"/>
          <w:szCs w:val="32"/>
        </w:rPr>
      </w:pPr>
      <w:r>
        <w:rPr>
          <w:rFonts w:hint="eastAsia" w:ascii="仿宋" w:hAnsi="仿宋" w:eastAsia="仿宋"/>
          <w:b/>
          <w:sz w:val="32"/>
          <w:szCs w:val="32"/>
        </w:rPr>
        <w:t>第六章 相关资料</w:t>
      </w:r>
      <w:r>
        <w:rPr>
          <w:rFonts w:ascii="仿宋" w:hAnsi="仿宋" w:eastAsia="仿宋"/>
          <w:b/>
          <w:sz w:val="32"/>
          <w:szCs w:val="32"/>
        </w:rPr>
        <w:t xml:space="preserve"> </w:t>
      </w:r>
    </w:p>
    <w:p>
      <w:pPr>
        <w:spacing w:line="400" w:lineRule="exact"/>
        <w:jc w:val="center"/>
        <w:rPr>
          <w:rFonts w:ascii="仿宋" w:hAnsi="仿宋" w:eastAsia="仿宋" w:cs="仿宋"/>
          <w:b/>
          <w:bCs/>
          <w:color w:val="000000"/>
          <w:sz w:val="24"/>
          <w:szCs w:val="24"/>
        </w:rPr>
      </w:pPr>
    </w:p>
    <w:p>
      <w:pPr>
        <w:rPr>
          <w:rFonts w:ascii="仿宋" w:hAnsi="仿宋" w:eastAsia="仿宋" w:cs="仿宋"/>
          <w:bCs/>
          <w:color w:val="000000"/>
          <w:sz w:val="30"/>
          <w:szCs w:val="30"/>
        </w:rPr>
      </w:pPr>
      <w:r>
        <w:rPr>
          <w:rFonts w:hint="eastAsia" w:ascii="仿宋" w:hAnsi="仿宋" w:eastAsia="仿宋"/>
          <w:bCs/>
          <w:sz w:val="30"/>
          <w:szCs w:val="30"/>
        </w:rPr>
        <w:t>1.报价清单</w:t>
      </w:r>
      <w:r>
        <w:rPr>
          <w:rFonts w:hint="eastAsia" w:ascii="仿宋" w:hAnsi="仿宋" w:eastAsia="仿宋" w:cs="仿宋"/>
          <w:bCs/>
          <w:color w:val="000000"/>
          <w:sz w:val="30"/>
          <w:szCs w:val="30"/>
        </w:rPr>
        <w:t>见附件1</w:t>
      </w:r>
    </w:p>
    <w:p>
      <w:pPr>
        <w:rPr>
          <w:rFonts w:ascii="仿宋" w:hAnsi="仿宋" w:eastAsia="仿宋" w:cs="仿宋"/>
          <w:bCs/>
          <w:color w:val="000000"/>
          <w:sz w:val="30"/>
          <w:szCs w:val="30"/>
        </w:rPr>
      </w:pPr>
      <w:r>
        <w:rPr>
          <w:rFonts w:hint="eastAsia" w:ascii="仿宋" w:hAnsi="仿宋" w:eastAsia="仿宋" w:cs="仿宋"/>
          <w:bCs/>
          <w:color w:val="000000"/>
          <w:sz w:val="30"/>
          <w:szCs w:val="30"/>
        </w:rPr>
        <w:t>2.施工图见附件2</w:t>
      </w:r>
    </w:p>
    <w:p>
      <w:pPr>
        <w:rPr>
          <w:rFonts w:ascii="仿宋" w:hAnsi="仿宋" w:eastAsia="仿宋" w:cs="仿宋"/>
          <w:bCs/>
          <w:color w:val="000000"/>
          <w:sz w:val="30"/>
          <w:szCs w:val="30"/>
        </w:rPr>
      </w:pPr>
      <w:r>
        <w:rPr>
          <w:rFonts w:hint="eastAsia" w:ascii="仿宋" w:hAnsi="仿宋" w:eastAsia="仿宋" w:cs="仿宋"/>
          <w:bCs/>
          <w:color w:val="000000"/>
          <w:sz w:val="30"/>
          <w:szCs w:val="30"/>
        </w:rPr>
        <w:t>3.效果图见附件3</w:t>
      </w:r>
      <w:r>
        <w:rPr>
          <w:rFonts w:hint="eastAsia"/>
        </w:rPr>
        <w:t xml:space="preserve"> </w:t>
      </w:r>
      <w:r>
        <w:rPr>
          <w:rFonts w:hint="eastAsia" w:ascii="仿宋" w:hAnsi="仿宋" w:eastAsia="仿宋" w:cs="仿宋"/>
          <w:bCs/>
          <w:color w:val="000000"/>
          <w:sz w:val="30"/>
          <w:szCs w:val="30"/>
        </w:rPr>
        <w:t>(此效果图仅供参考，其中部分内容已做修改，具体施工以招标人的要求为准)</w:t>
      </w:r>
    </w:p>
    <w:p>
      <w:pPr>
        <w:pStyle w:val="2"/>
      </w:pPr>
    </w:p>
    <w:p>
      <w:pPr>
        <w:spacing w:line="400" w:lineRule="exact"/>
        <w:jc w:val="center"/>
        <w:rPr>
          <w:rFonts w:ascii="仿宋" w:hAnsi="仿宋" w:eastAsia="仿宋" w:cs="仿宋"/>
          <w:b/>
          <w:bCs/>
          <w:color w:val="000000"/>
          <w:sz w:val="30"/>
          <w:szCs w:val="30"/>
        </w:rPr>
      </w:pPr>
    </w:p>
    <w:p>
      <w:pPr>
        <w:pStyle w:val="3"/>
        <w:snapToGrid w:val="0"/>
        <w:spacing w:line="360" w:lineRule="exact"/>
        <w:ind w:firstLine="2570" w:firstLineChars="800"/>
        <w:jc w:val="both"/>
        <w:rPr>
          <w:rFonts w:ascii="仿宋" w:hAnsi="仿宋" w:eastAsia="仿宋"/>
          <w:kern w:val="0"/>
          <w:sz w:val="32"/>
          <w:szCs w:val="32"/>
        </w:rPr>
      </w:pP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6C4"/>
    <w:rsid w:val="00041A0D"/>
    <w:rsid w:val="000733FD"/>
    <w:rsid w:val="000A5EF8"/>
    <w:rsid w:val="001654CF"/>
    <w:rsid w:val="001C469E"/>
    <w:rsid w:val="001E1ED0"/>
    <w:rsid w:val="00207938"/>
    <w:rsid w:val="00291DF6"/>
    <w:rsid w:val="002B49CE"/>
    <w:rsid w:val="00334AFB"/>
    <w:rsid w:val="00383D6F"/>
    <w:rsid w:val="00430C1A"/>
    <w:rsid w:val="0072451C"/>
    <w:rsid w:val="00A31719"/>
    <w:rsid w:val="00C56FBC"/>
    <w:rsid w:val="00C73C45"/>
    <w:rsid w:val="00E346C4"/>
    <w:rsid w:val="00EF5F0A"/>
    <w:rsid w:val="00F765A3"/>
    <w:rsid w:val="016E4C33"/>
    <w:rsid w:val="29B84D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1"/>
      <w:lang w:val="en-US" w:eastAsia="zh-CN" w:bidi="ar-SA"/>
    </w:rPr>
  </w:style>
  <w:style w:type="paragraph" w:styleId="3">
    <w:name w:val="heading 1"/>
    <w:basedOn w:val="1"/>
    <w:next w:val="1"/>
    <w:link w:val="14"/>
    <w:qFormat/>
    <w:uiPriority w:val="0"/>
    <w:pPr>
      <w:keepNext/>
      <w:suppressAutoHyphens/>
      <w:jc w:val="center"/>
      <w:outlineLvl w:val="0"/>
    </w:pPr>
    <w:rPr>
      <w:rFonts w:cs="Times New Roman"/>
      <w:b/>
      <w:bCs/>
      <w:sz w:val="24"/>
      <w:szCs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目录 81"/>
    <w:basedOn w:val="1"/>
    <w:next w:val="1"/>
    <w:qFormat/>
    <w:uiPriority w:val="0"/>
    <w:pPr>
      <w:ind w:left="2940"/>
    </w:pPr>
  </w:style>
  <w:style w:type="paragraph" w:styleId="4">
    <w:name w:val="Normal Indent"/>
    <w:basedOn w:val="1"/>
    <w:uiPriority w:val="0"/>
    <w:pPr>
      <w:ind w:firstLine="420" w:firstLineChars="200"/>
    </w:pPr>
  </w:style>
  <w:style w:type="paragraph" w:styleId="5">
    <w:name w:val="Body Text Indent"/>
    <w:basedOn w:val="1"/>
    <w:link w:val="15"/>
    <w:semiHidden/>
    <w:unhideWhenUsed/>
    <w:uiPriority w:val="99"/>
    <w:pPr>
      <w:spacing w:after="120"/>
      <w:ind w:left="420" w:leftChars="200"/>
    </w:pPr>
  </w:style>
  <w:style w:type="paragraph" w:styleId="6">
    <w:name w:val="Plain Text"/>
    <w:basedOn w:val="1"/>
    <w:link w:val="17"/>
    <w:uiPriority w:val="0"/>
    <w:rPr>
      <w:rFonts w:ascii="宋体" w:hAnsi="Courier New" w:eastAsia="仿宋_GB2312"/>
      <w:kern w:val="0"/>
      <w:sz w:val="24"/>
      <w:szCs w:val="24"/>
    </w:rPr>
  </w:style>
  <w:style w:type="paragraph" w:styleId="7">
    <w:name w:val="footer"/>
    <w:basedOn w:val="1"/>
    <w:link w:val="19"/>
    <w:unhideWhenUsed/>
    <w:uiPriority w:val="99"/>
    <w:pPr>
      <w:tabs>
        <w:tab w:val="center" w:pos="4153"/>
        <w:tab w:val="right" w:pos="8306"/>
      </w:tabs>
      <w:snapToGrid w:val="0"/>
      <w:jc w:val="left"/>
    </w:pPr>
    <w:rPr>
      <w:sz w:val="18"/>
      <w:szCs w:val="18"/>
    </w:rPr>
  </w:style>
  <w:style w:type="paragraph" w:styleId="8">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10">
    <w:name w:val="Body Text First Indent 2"/>
    <w:basedOn w:val="5"/>
    <w:next w:val="4"/>
    <w:link w:val="16"/>
    <w:uiPriority w:val="0"/>
    <w:pPr>
      <w:suppressAutoHyphens/>
      <w:spacing w:before="100" w:beforeAutospacing="1"/>
      <w:ind w:left="200" w:leftChars="0" w:firstLine="420" w:firstLineChars="200"/>
    </w:pPr>
    <w:rPr>
      <w:rFonts w:cs="Times New Roman"/>
    </w:rPr>
  </w:style>
  <w:style w:type="character" w:styleId="13">
    <w:name w:val="page number"/>
    <w:qFormat/>
    <w:uiPriority w:val="0"/>
  </w:style>
  <w:style w:type="character" w:customStyle="1" w:styleId="14">
    <w:name w:val="标题 1 Char"/>
    <w:basedOn w:val="12"/>
    <w:link w:val="3"/>
    <w:uiPriority w:val="0"/>
    <w:rPr>
      <w:rFonts w:ascii="Times New Roman" w:hAnsi="Times New Roman" w:eastAsia="宋体" w:cs="Times New Roman"/>
      <w:b/>
      <w:bCs/>
      <w:sz w:val="24"/>
      <w:szCs w:val="24"/>
    </w:rPr>
  </w:style>
  <w:style w:type="character" w:customStyle="1" w:styleId="15">
    <w:name w:val="正文文本缩进 Char"/>
    <w:basedOn w:val="12"/>
    <w:link w:val="5"/>
    <w:semiHidden/>
    <w:qFormat/>
    <w:uiPriority w:val="99"/>
    <w:rPr>
      <w:rFonts w:ascii="Times New Roman" w:hAnsi="Times New Roman" w:eastAsia="宋体" w:cs="宋体"/>
      <w:szCs w:val="21"/>
    </w:rPr>
  </w:style>
  <w:style w:type="character" w:customStyle="1" w:styleId="16">
    <w:name w:val="正文首行缩进 2 Char"/>
    <w:basedOn w:val="15"/>
    <w:link w:val="10"/>
    <w:qFormat/>
    <w:uiPriority w:val="0"/>
    <w:rPr>
      <w:rFonts w:ascii="Times New Roman" w:hAnsi="Times New Roman" w:eastAsia="宋体" w:cs="Times New Roman"/>
      <w:szCs w:val="21"/>
    </w:rPr>
  </w:style>
  <w:style w:type="character" w:customStyle="1" w:styleId="17">
    <w:name w:val="纯文本 Char"/>
    <w:basedOn w:val="12"/>
    <w:link w:val="6"/>
    <w:qFormat/>
    <w:uiPriority w:val="0"/>
    <w:rPr>
      <w:rFonts w:ascii="宋体" w:hAnsi="Courier New" w:eastAsia="仿宋_GB2312" w:cs="宋体"/>
      <w:kern w:val="0"/>
      <w:sz w:val="24"/>
      <w:szCs w:val="24"/>
    </w:rPr>
  </w:style>
  <w:style w:type="character" w:customStyle="1" w:styleId="18">
    <w:name w:val="页眉 Char"/>
    <w:basedOn w:val="12"/>
    <w:link w:val="8"/>
    <w:qFormat/>
    <w:uiPriority w:val="99"/>
    <w:rPr>
      <w:rFonts w:ascii="Times New Roman" w:hAnsi="Times New Roman" w:eastAsia="宋体" w:cs="宋体"/>
      <w:sz w:val="18"/>
      <w:szCs w:val="18"/>
    </w:rPr>
  </w:style>
  <w:style w:type="character" w:customStyle="1" w:styleId="19">
    <w:name w:val="页脚 Char"/>
    <w:basedOn w:val="12"/>
    <w:link w:val="7"/>
    <w:qFormat/>
    <w:uiPriority w:val="99"/>
    <w:rPr>
      <w:rFonts w:ascii="Times New Roman" w:hAnsi="Times New Roman"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15</Pages>
  <Words>1376</Words>
  <Characters>7845</Characters>
  <Lines>65</Lines>
  <Paragraphs>18</Paragraphs>
  <TotalTime>12</TotalTime>
  <ScaleCrop>false</ScaleCrop>
  <LinksUpToDate>false</LinksUpToDate>
  <CharactersWithSpaces>9203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2021-12-01T08:31:00Z</dcterms:created>
  <dc:creator>xbany</dc:creator>
  <cp:lastModifiedBy>Administrator</cp:lastModifiedBy>
  <dcterms:modified xsi:type="dcterms:W3CDTF">2021-12-03T08:48:04Z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A9D686EAE00B45D3937A7F8A5309D5DC</vt:lpwstr>
  </property>
</Properties>
</file>