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jc w:val="center"/>
        <w:rPr>
          <w:rFonts w:ascii="黑体" w:hAnsi="黑体" w:eastAsia="黑体" w:cs="FZXBSK--GBK1-0"/>
          <w:sz w:val="44"/>
          <w:szCs w:val="44"/>
        </w:rPr>
      </w:pPr>
      <w:r>
        <w:rPr>
          <w:rFonts w:hint="eastAsia" w:ascii="黑体" w:hAnsi="黑体" w:eastAsia="黑体" w:cs="FZXBSK--GBK1-0"/>
          <w:color w:val="000000"/>
          <w:sz w:val="44"/>
          <w:szCs w:val="44"/>
        </w:rPr>
        <w:t>湖南科技学院</w:t>
      </w:r>
      <w:r>
        <w:rPr>
          <w:rFonts w:hint="eastAsia" w:ascii="黑体" w:hAnsi="黑体" w:eastAsia="黑体" w:cs="FZXBSK--GBK1-0"/>
          <w:sz w:val="44"/>
          <w:szCs w:val="44"/>
        </w:rPr>
        <w:t>疫情防控期间</w:t>
      </w:r>
    </w:p>
    <w:p>
      <w:pPr>
        <w:widowControl w:val="0"/>
        <w:autoSpaceDE w:val="0"/>
        <w:autoSpaceDN w:val="0"/>
        <w:snapToGrid/>
        <w:spacing w:after="240" w:afterLines="100"/>
        <w:jc w:val="center"/>
        <w:rPr>
          <w:rFonts w:ascii="黑体" w:hAnsi="黑体" w:eastAsia="黑体" w:cs="FZXBSK--GBK1-0"/>
          <w:color w:val="000000"/>
          <w:sz w:val="44"/>
          <w:szCs w:val="44"/>
        </w:rPr>
      </w:pPr>
      <w:r>
        <w:rPr>
          <w:rFonts w:hint="eastAsia" w:ascii="黑体" w:hAnsi="黑体" w:eastAsia="黑体" w:cs="FZXBSK--GBK1-0"/>
          <w:color w:val="000000"/>
          <w:sz w:val="44"/>
          <w:szCs w:val="44"/>
        </w:rPr>
        <w:t>教学组织总体方案</w:t>
      </w:r>
    </w:p>
    <w:p>
      <w:pPr>
        <w:widowControl w:val="0"/>
        <w:autoSpaceDE w:val="0"/>
        <w:autoSpaceDN w:val="0"/>
        <w:snapToGrid/>
        <w:spacing w:after="0"/>
        <w:ind w:firstLine="606" w:firstLineChars="202"/>
        <w:jc w:val="both"/>
        <w:rPr>
          <w:rFonts w:ascii="楷体" w:hAnsi="楷体" w:eastAsia="楷体" w:cs="仿宋_GB2312"/>
          <w:color w:val="000000"/>
          <w:sz w:val="30"/>
          <w:szCs w:val="30"/>
        </w:rPr>
      </w:pPr>
      <w:r>
        <w:rPr>
          <w:rFonts w:hint="eastAsia" w:ascii="楷体" w:hAnsi="楷体" w:eastAsia="楷体"/>
          <w:sz w:val="30"/>
          <w:szCs w:val="30"/>
        </w:rPr>
        <w:t>受新型冠状病毒感染的肺炎疫情的影响，我校2020年春季学期将延迟开学。根据教育部办公厅《关于在疫情防控期间做好普通高等学校在线教学组织与管理工作的指导意见》（教高厅〔2020〕2号）、湖南省教育厅《关于做好2020年春季学期延迟开学工作的通知》（湘教通〔2020〕19号）及《关于做好新型冠状病毒感染的肺炎疫情防控期间本科学校本专科教学工作的通知》（湘教通〔2020〕20 号）等文件精神，</w:t>
      </w:r>
      <w:r>
        <w:rPr>
          <w:rFonts w:hint="eastAsia" w:ascii="楷体" w:hAnsi="楷体" w:eastAsia="楷体" w:cs="仿宋_GB2312"/>
          <w:color w:val="000000"/>
          <w:sz w:val="30"/>
          <w:szCs w:val="30"/>
        </w:rPr>
        <w:t>为</w:t>
      </w:r>
      <w:r>
        <w:rPr>
          <w:rFonts w:hint="eastAsia" w:ascii="楷体" w:hAnsi="楷体" w:eastAsia="楷体" w:cs="仿宋_GB2312"/>
          <w:sz w:val="30"/>
          <w:szCs w:val="30"/>
        </w:rPr>
        <w:t>减少</w:t>
      </w:r>
      <w:r>
        <w:rPr>
          <w:rFonts w:hint="eastAsia" w:ascii="楷体" w:hAnsi="楷体" w:eastAsia="楷体" w:cs="仿宋_GB2312"/>
          <w:color w:val="000000"/>
          <w:sz w:val="30"/>
          <w:szCs w:val="30"/>
        </w:rPr>
        <w:t>疫情对我校正常教学的影响，保证教育教学质量和学生顺利完成学业，按照</w:t>
      </w:r>
      <w:r>
        <w:rPr>
          <w:rFonts w:hint="eastAsia" w:ascii="楷体" w:hAnsi="楷体" w:eastAsia="楷体" w:cs="TimesNewRomanPSMT"/>
          <w:color w:val="000000"/>
          <w:sz w:val="30"/>
          <w:szCs w:val="30"/>
        </w:rPr>
        <w:t>“</w:t>
      </w:r>
      <w:r>
        <w:rPr>
          <w:rFonts w:hint="eastAsia" w:ascii="楷体" w:hAnsi="楷体" w:eastAsia="楷体" w:cs="仿宋_GB2312"/>
          <w:color w:val="000000"/>
          <w:sz w:val="30"/>
          <w:szCs w:val="30"/>
        </w:rPr>
        <w:t>推迟开学不停学</w:t>
      </w:r>
      <w:r>
        <w:rPr>
          <w:rFonts w:hint="eastAsia" w:ascii="楷体" w:hAnsi="楷体" w:eastAsia="楷体" w:cs="TimesNewRomanPSMT"/>
          <w:color w:val="000000"/>
          <w:sz w:val="30"/>
          <w:szCs w:val="30"/>
        </w:rPr>
        <w:t>”</w:t>
      </w:r>
      <w:r>
        <w:rPr>
          <w:rFonts w:hint="eastAsia" w:ascii="楷体" w:hAnsi="楷体" w:eastAsia="楷体" w:cs="仿宋_GB2312"/>
          <w:color w:val="000000"/>
          <w:sz w:val="30"/>
          <w:szCs w:val="30"/>
        </w:rPr>
        <w:t>的要求，经学校教学指导委员会研究、疫情防控期间教学工作领导小组批准，制定本方案。</w:t>
      </w:r>
    </w:p>
    <w:p>
      <w:pPr>
        <w:pStyle w:val="8"/>
        <w:widowControl w:val="0"/>
        <w:numPr>
          <w:ilvl w:val="0"/>
          <w:numId w:val="1"/>
        </w:numPr>
        <w:autoSpaceDE w:val="0"/>
        <w:autoSpaceDN w:val="0"/>
        <w:snapToGrid/>
        <w:spacing w:before="120" w:beforeLines="50" w:after="120" w:afterLines="50"/>
        <w:ind w:firstLineChars="0"/>
        <w:jc w:val="both"/>
        <w:rPr>
          <w:rFonts w:ascii="楷体" w:hAnsi="楷体" w:eastAsia="楷体" w:cs="仿宋_GB2312"/>
          <w:b/>
          <w:color w:val="FF0000"/>
          <w:sz w:val="30"/>
          <w:szCs w:val="30"/>
        </w:rPr>
      </w:pPr>
      <w:r>
        <w:rPr>
          <w:rFonts w:hint="eastAsia" w:ascii="楷体" w:hAnsi="楷体" w:eastAsia="楷体"/>
          <w:b/>
          <w:sz w:val="30"/>
          <w:szCs w:val="30"/>
        </w:rPr>
        <w:t>成立领导机构和工作专班</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按照教育部、省委省政府和教育厅的工作部署，成立“湖南科技学院疫情防控期间教学工作领导小组和工作专班”，领导小组和工作专班的职责是：在疫情防控期间，按照“推迟开学不停学”的要求，仔细谋划、早做准备，制定工作方案，落实相关配套措施，指导院系、教师全面做好教学组织实施工作，引导学生在特殊时期不离家、不提前返校，做到教师不停教、学生不停学，确保教学工作要求、教学质量不降低。</w:t>
      </w:r>
    </w:p>
    <w:p>
      <w:pPr>
        <w:pStyle w:val="8"/>
        <w:widowControl w:val="0"/>
        <w:numPr>
          <w:ilvl w:val="0"/>
          <w:numId w:val="2"/>
        </w:numPr>
        <w:tabs>
          <w:tab w:val="left" w:pos="1134"/>
        </w:tabs>
        <w:autoSpaceDE w:val="0"/>
        <w:autoSpaceDN w:val="0"/>
        <w:snapToGrid/>
        <w:spacing w:before="120" w:beforeLines="50" w:after="120" w:afterLines="50"/>
        <w:ind w:left="567" w:firstLine="0" w:firstLineChars="0"/>
        <w:jc w:val="both"/>
        <w:rPr>
          <w:rFonts w:ascii="楷体" w:hAnsi="楷体" w:eastAsia="楷体" w:cs="仿宋_GB2312"/>
          <w:b/>
          <w:color w:val="000000"/>
          <w:sz w:val="30"/>
          <w:szCs w:val="30"/>
        </w:rPr>
      </w:pPr>
      <w:r>
        <w:rPr>
          <w:rFonts w:hint="eastAsia" w:ascii="楷体" w:hAnsi="楷体" w:eastAsia="楷体" w:cs="仿宋_GB2312"/>
          <w:b/>
          <w:color w:val="000000"/>
          <w:sz w:val="30"/>
          <w:szCs w:val="30"/>
        </w:rPr>
        <w:t>领导小组</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组长：曾宝成，李钢</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常务副组长：李常健</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副组长：吴小林，程智开</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组员：黄文、唐华山、宋振文、聂志成、魏大宽、张新林、谷利民，各教学学院院长</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下设综合办公室、理论教学、实践教学、毕业论文、服务督导5个工作专班，负责相关教学工作的落实。</w:t>
      </w:r>
    </w:p>
    <w:p>
      <w:pPr>
        <w:pStyle w:val="8"/>
        <w:widowControl w:val="0"/>
        <w:numPr>
          <w:ilvl w:val="0"/>
          <w:numId w:val="2"/>
        </w:numPr>
        <w:tabs>
          <w:tab w:val="left" w:pos="1134"/>
        </w:tabs>
        <w:autoSpaceDE w:val="0"/>
        <w:autoSpaceDN w:val="0"/>
        <w:snapToGrid/>
        <w:spacing w:before="120" w:beforeLines="50" w:after="120" w:afterLines="50"/>
        <w:ind w:left="567" w:firstLine="0" w:firstLineChars="0"/>
        <w:jc w:val="both"/>
        <w:rPr>
          <w:rFonts w:ascii="楷体" w:hAnsi="楷体" w:eastAsia="楷体" w:cs="仿宋_GB2312"/>
          <w:b/>
          <w:color w:val="000000"/>
          <w:sz w:val="30"/>
          <w:szCs w:val="30"/>
        </w:rPr>
      </w:pPr>
      <w:r>
        <w:rPr>
          <w:rFonts w:hint="eastAsia" w:ascii="楷体" w:hAnsi="楷体" w:eastAsia="楷体" w:cs="仿宋_GB2312"/>
          <w:b/>
          <w:color w:val="000000"/>
          <w:sz w:val="30"/>
          <w:szCs w:val="30"/>
        </w:rPr>
        <w:t>工作专班</w:t>
      </w:r>
    </w:p>
    <w:p>
      <w:pPr>
        <w:pStyle w:val="8"/>
        <w:widowControl w:val="0"/>
        <w:numPr>
          <w:ilvl w:val="0"/>
          <w:numId w:val="3"/>
        </w:numPr>
        <w:autoSpaceDE w:val="0"/>
        <w:autoSpaceDN w:val="0"/>
        <w:snapToGrid/>
        <w:spacing w:after="0"/>
        <w:ind w:firstLineChars="0"/>
        <w:jc w:val="both"/>
        <w:rPr>
          <w:rFonts w:ascii="楷体" w:hAnsi="楷体" w:eastAsia="楷体" w:cs="仿宋_GB2312"/>
          <w:b/>
          <w:color w:val="000000"/>
          <w:sz w:val="30"/>
          <w:szCs w:val="30"/>
        </w:rPr>
      </w:pPr>
      <w:r>
        <w:rPr>
          <w:rFonts w:hint="eastAsia" w:ascii="楷体" w:hAnsi="楷体" w:eastAsia="楷体" w:cs="仿宋_GB2312"/>
          <w:b/>
          <w:color w:val="000000"/>
          <w:sz w:val="30"/>
          <w:szCs w:val="30"/>
        </w:rPr>
        <w:t>综合组（办公室）</w:t>
      </w:r>
    </w:p>
    <w:p>
      <w:pPr>
        <w:pStyle w:val="8"/>
        <w:widowControl w:val="0"/>
        <w:autoSpaceDE w:val="0"/>
        <w:autoSpaceDN w:val="0"/>
        <w:snapToGrid/>
        <w:spacing w:after="0"/>
        <w:ind w:left="1440" w:firstLine="0" w:firstLineChars="0"/>
        <w:jc w:val="both"/>
        <w:rPr>
          <w:rFonts w:ascii="楷体" w:hAnsi="楷体" w:eastAsia="楷体" w:cs="仿宋_GB2312"/>
          <w:color w:val="000000"/>
          <w:sz w:val="30"/>
          <w:szCs w:val="30"/>
        </w:rPr>
      </w:pPr>
      <w:r>
        <w:rPr>
          <w:rFonts w:hint="eastAsia" w:ascii="楷体" w:hAnsi="楷体" w:eastAsia="楷体" w:cs="仿宋_GB2312"/>
          <w:color w:val="000000"/>
          <w:sz w:val="30"/>
          <w:szCs w:val="30"/>
        </w:rPr>
        <w:t>组长：黄文</w:t>
      </w:r>
    </w:p>
    <w:p>
      <w:pPr>
        <w:pStyle w:val="8"/>
        <w:widowControl w:val="0"/>
        <w:autoSpaceDE w:val="0"/>
        <w:autoSpaceDN w:val="0"/>
        <w:snapToGrid/>
        <w:spacing w:after="0"/>
        <w:ind w:left="1440" w:firstLine="0" w:firstLineChars="0"/>
        <w:jc w:val="both"/>
        <w:rPr>
          <w:rFonts w:ascii="楷体" w:hAnsi="楷体" w:eastAsia="楷体" w:cs="仿宋_GB2312"/>
          <w:color w:val="000000"/>
          <w:sz w:val="30"/>
          <w:szCs w:val="30"/>
        </w:rPr>
      </w:pPr>
      <w:r>
        <w:rPr>
          <w:rFonts w:hint="eastAsia" w:ascii="楷体" w:hAnsi="楷体" w:eastAsia="楷体" w:cs="仿宋_GB2312"/>
          <w:color w:val="000000"/>
          <w:sz w:val="30"/>
          <w:szCs w:val="30"/>
        </w:rPr>
        <w:t>组员：</w:t>
      </w:r>
      <w:r>
        <w:rPr>
          <w:rFonts w:hint="eastAsia" w:ascii="楷体" w:hAnsi="楷体" w:eastAsia="楷体" w:cs="仿宋_GB2312"/>
          <w:sz w:val="30"/>
          <w:szCs w:val="30"/>
        </w:rPr>
        <w:t>各教学学院院长，</w:t>
      </w:r>
      <w:r>
        <w:rPr>
          <w:rFonts w:hint="eastAsia" w:ascii="楷体" w:hAnsi="楷体" w:eastAsia="楷体" w:cs="仿宋_GB2312"/>
          <w:color w:val="000000"/>
          <w:sz w:val="30"/>
          <w:szCs w:val="30"/>
        </w:rPr>
        <w:t>李佩桦，郑小蓉，代军垒</w:t>
      </w:r>
    </w:p>
    <w:p>
      <w:pPr>
        <w:pStyle w:val="8"/>
        <w:widowControl w:val="0"/>
        <w:numPr>
          <w:ilvl w:val="0"/>
          <w:numId w:val="3"/>
        </w:numPr>
        <w:autoSpaceDE w:val="0"/>
        <w:autoSpaceDN w:val="0"/>
        <w:snapToGrid/>
        <w:spacing w:after="0"/>
        <w:ind w:firstLineChars="0"/>
        <w:jc w:val="both"/>
        <w:rPr>
          <w:rFonts w:ascii="楷体" w:hAnsi="楷体" w:eastAsia="楷体" w:cs="仿宋_GB2312"/>
          <w:b/>
          <w:color w:val="000000"/>
          <w:sz w:val="30"/>
          <w:szCs w:val="30"/>
        </w:rPr>
      </w:pPr>
      <w:r>
        <w:rPr>
          <w:rFonts w:hint="eastAsia" w:ascii="楷体" w:hAnsi="楷体" w:eastAsia="楷体" w:cs="楷体"/>
          <w:b/>
          <w:color w:val="000000"/>
          <w:sz w:val="30"/>
          <w:szCs w:val="30"/>
        </w:rPr>
        <w:t>理论教学</w:t>
      </w:r>
      <w:r>
        <w:rPr>
          <w:rFonts w:hint="eastAsia" w:ascii="楷体" w:hAnsi="楷体" w:eastAsia="楷体" w:cs="仿宋_GB2312"/>
          <w:b/>
          <w:color w:val="000000"/>
          <w:sz w:val="30"/>
          <w:szCs w:val="30"/>
        </w:rPr>
        <w:t>组</w:t>
      </w:r>
    </w:p>
    <w:p>
      <w:pPr>
        <w:pStyle w:val="8"/>
        <w:widowControl w:val="0"/>
        <w:autoSpaceDE w:val="0"/>
        <w:autoSpaceDN w:val="0"/>
        <w:snapToGrid/>
        <w:spacing w:after="0"/>
        <w:ind w:left="1440" w:firstLine="0" w:firstLineChars="0"/>
        <w:jc w:val="both"/>
        <w:rPr>
          <w:rFonts w:ascii="楷体" w:hAnsi="楷体" w:eastAsia="楷体" w:cs="仿宋_GB2312"/>
          <w:color w:val="000000"/>
          <w:sz w:val="30"/>
          <w:szCs w:val="30"/>
        </w:rPr>
      </w:pPr>
      <w:r>
        <w:rPr>
          <w:rFonts w:hint="eastAsia" w:ascii="楷体" w:hAnsi="楷体" w:eastAsia="楷体" w:cs="仿宋_GB2312"/>
          <w:color w:val="000000"/>
          <w:sz w:val="30"/>
          <w:szCs w:val="30"/>
        </w:rPr>
        <w:t>组长：李文</w:t>
      </w:r>
    </w:p>
    <w:p>
      <w:pPr>
        <w:pStyle w:val="8"/>
        <w:widowControl w:val="0"/>
        <w:autoSpaceDE w:val="0"/>
        <w:autoSpaceDN w:val="0"/>
        <w:snapToGrid/>
        <w:spacing w:after="0"/>
        <w:ind w:left="1440" w:firstLine="0" w:firstLineChars="0"/>
        <w:jc w:val="both"/>
        <w:rPr>
          <w:rFonts w:ascii="楷体" w:hAnsi="楷体" w:eastAsia="楷体" w:cs="仿宋_GB2312"/>
          <w:color w:val="000000"/>
          <w:sz w:val="30"/>
          <w:szCs w:val="30"/>
        </w:rPr>
      </w:pPr>
      <w:r>
        <w:rPr>
          <w:rFonts w:hint="eastAsia" w:ascii="楷体" w:hAnsi="楷体" w:eastAsia="楷体" w:cs="仿宋_GB2312"/>
          <w:color w:val="000000"/>
          <w:sz w:val="30"/>
          <w:szCs w:val="30"/>
        </w:rPr>
        <w:t>组员：</w:t>
      </w:r>
      <w:r>
        <w:rPr>
          <w:rFonts w:hint="eastAsia" w:ascii="楷体" w:hAnsi="楷体" w:eastAsia="楷体" w:cs="仿宋_GB2312"/>
          <w:sz w:val="30"/>
          <w:szCs w:val="30"/>
        </w:rPr>
        <w:t>各教学学院分管教学副院长，</w:t>
      </w:r>
      <w:r>
        <w:rPr>
          <w:rFonts w:hint="eastAsia" w:ascii="楷体" w:hAnsi="楷体" w:eastAsia="楷体" w:cs="仿宋_GB2312"/>
          <w:color w:val="000000"/>
          <w:sz w:val="30"/>
          <w:szCs w:val="30"/>
        </w:rPr>
        <w:t>盛新福，唐鹏飞，</w:t>
      </w:r>
      <w:r>
        <w:rPr>
          <w:rFonts w:hint="eastAsia" w:ascii="楷体" w:hAnsi="楷体" w:eastAsia="楷体" w:cs="仿宋_GB2312"/>
          <w:sz w:val="30"/>
          <w:szCs w:val="30"/>
        </w:rPr>
        <w:t>朱煊璋，段国云，周华先，</w:t>
      </w:r>
      <w:r>
        <w:rPr>
          <w:rFonts w:hint="eastAsia" w:ascii="楷体" w:hAnsi="楷体" w:eastAsia="楷体" w:cs="仿宋_GB2312"/>
          <w:color w:val="000000"/>
          <w:sz w:val="30"/>
          <w:szCs w:val="30"/>
        </w:rPr>
        <w:t>欧红星，苏阳阳</w:t>
      </w:r>
    </w:p>
    <w:p>
      <w:pPr>
        <w:pStyle w:val="8"/>
        <w:widowControl w:val="0"/>
        <w:numPr>
          <w:ilvl w:val="0"/>
          <w:numId w:val="3"/>
        </w:numPr>
        <w:autoSpaceDE w:val="0"/>
        <w:autoSpaceDN w:val="0"/>
        <w:snapToGrid/>
        <w:spacing w:after="0"/>
        <w:ind w:firstLineChars="0"/>
        <w:jc w:val="both"/>
        <w:rPr>
          <w:rFonts w:ascii="楷体" w:hAnsi="楷体" w:eastAsia="楷体" w:cs="仿宋_GB2312"/>
          <w:b/>
          <w:sz w:val="30"/>
          <w:szCs w:val="30"/>
        </w:rPr>
      </w:pPr>
      <w:r>
        <w:rPr>
          <w:rFonts w:hint="eastAsia" w:ascii="楷体" w:hAnsi="楷体" w:eastAsia="楷体" w:cs="楷体"/>
          <w:b/>
          <w:sz w:val="30"/>
          <w:szCs w:val="30"/>
        </w:rPr>
        <w:t>实践教学</w:t>
      </w:r>
      <w:r>
        <w:rPr>
          <w:rFonts w:hint="eastAsia" w:ascii="楷体" w:hAnsi="楷体" w:eastAsia="楷体" w:cs="仿宋_GB2312"/>
          <w:b/>
          <w:sz w:val="30"/>
          <w:szCs w:val="30"/>
        </w:rPr>
        <w:t>组</w:t>
      </w:r>
    </w:p>
    <w:p>
      <w:pPr>
        <w:pStyle w:val="8"/>
        <w:widowControl w:val="0"/>
        <w:autoSpaceDE w:val="0"/>
        <w:autoSpaceDN w:val="0"/>
        <w:snapToGrid/>
        <w:spacing w:after="0"/>
        <w:ind w:left="1440" w:firstLine="0" w:firstLineChars="0"/>
        <w:jc w:val="both"/>
        <w:rPr>
          <w:rFonts w:ascii="楷体" w:hAnsi="楷体" w:eastAsia="楷体" w:cs="仿宋_GB2312"/>
          <w:color w:val="000000"/>
          <w:sz w:val="30"/>
          <w:szCs w:val="30"/>
        </w:rPr>
      </w:pPr>
      <w:r>
        <w:rPr>
          <w:rFonts w:hint="eastAsia" w:ascii="楷体" w:hAnsi="楷体" w:eastAsia="楷体" w:cs="仿宋_GB2312"/>
          <w:color w:val="000000"/>
          <w:sz w:val="30"/>
          <w:szCs w:val="30"/>
        </w:rPr>
        <w:t>组长：魏大宽</w:t>
      </w:r>
    </w:p>
    <w:p>
      <w:pPr>
        <w:pStyle w:val="8"/>
        <w:widowControl w:val="0"/>
        <w:autoSpaceDE w:val="0"/>
        <w:autoSpaceDN w:val="0"/>
        <w:snapToGrid/>
        <w:spacing w:after="0"/>
        <w:ind w:left="1440" w:firstLine="0" w:firstLineChars="0"/>
        <w:jc w:val="both"/>
        <w:rPr>
          <w:rFonts w:ascii="楷体" w:hAnsi="楷体" w:eastAsia="楷体" w:cs="仿宋_GB2312"/>
          <w:color w:val="000000"/>
          <w:sz w:val="30"/>
          <w:szCs w:val="30"/>
        </w:rPr>
      </w:pPr>
      <w:r>
        <w:rPr>
          <w:rFonts w:hint="eastAsia" w:ascii="楷体" w:hAnsi="楷体" w:eastAsia="楷体" w:cs="仿宋_GB2312"/>
          <w:color w:val="000000"/>
          <w:sz w:val="30"/>
          <w:szCs w:val="30"/>
        </w:rPr>
        <w:t>组员：</w:t>
      </w:r>
      <w:r>
        <w:rPr>
          <w:rFonts w:hint="eastAsia" w:ascii="楷体" w:hAnsi="楷体" w:eastAsia="楷体" w:cs="仿宋_GB2312"/>
          <w:sz w:val="30"/>
          <w:szCs w:val="30"/>
        </w:rPr>
        <w:t>刘志壮、各教学学院分管实践教学副院长</w:t>
      </w:r>
    </w:p>
    <w:p>
      <w:pPr>
        <w:pStyle w:val="8"/>
        <w:widowControl w:val="0"/>
        <w:numPr>
          <w:ilvl w:val="0"/>
          <w:numId w:val="3"/>
        </w:numPr>
        <w:autoSpaceDE w:val="0"/>
        <w:autoSpaceDN w:val="0"/>
        <w:snapToGrid/>
        <w:spacing w:after="0"/>
        <w:ind w:firstLineChars="0"/>
        <w:jc w:val="both"/>
        <w:rPr>
          <w:rFonts w:ascii="楷体" w:hAnsi="楷体" w:eastAsia="楷体" w:cs="仿宋_GB2312"/>
          <w:b/>
          <w:color w:val="000000"/>
          <w:sz w:val="30"/>
          <w:szCs w:val="30"/>
        </w:rPr>
      </w:pPr>
      <w:r>
        <w:rPr>
          <w:rFonts w:hint="eastAsia" w:ascii="楷体" w:hAnsi="楷体" w:eastAsia="楷体" w:cs="楷体"/>
          <w:b/>
          <w:color w:val="000000"/>
          <w:sz w:val="30"/>
          <w:szCs w:val="30"/>
        </w:rPr>
        <w:t>毕业设计（论文）</w:t>
      </w:r>
      <w:r>
        <w:rPr>
          <w:rFonts w:hint="eastAsia" w:ascii="楷体" w:hAnsi="楷体" w:eastAsia="楷体" w:cs="仿宋_GB2312"/>
          <w:b/>
          <w:color w:val="000000"/>
          <w:sz w:val="30"/>
          <w:szCs w:val="30"/>
        </w:rPr>
        <w:t>组</w:t>
      </w:r>
    </w:p>
    <w:p>
      <w:pPr>
        <w:pStyle w:val="8"/>
        <w:widowControl w:val="0"/>
        <w:autoSpaceDE w:val="0"/>
        <w:autoSpaceDN w:val="0"/>
        <w:snapToGrid/>
        <w:spacing w:after="0"/>
        <w:ind w:left="1440" w:firstLine="0" w:firstLineChars="0"/>
        <w:jc w:val="both"/>
        <w:rPr>
          <w:rFonts w:ascii="楷体" w:hAnsi="楷体" w:eastAsia="楷体" w:cs="仿宋_GB2312"/>
          <w:color w:val="000000"/>
          <w:sz w:val="30"/>
          <w:szCs w:val="30"/>
        </w:rPr>
      </w:pPr>
      <w:r>
        <w:rPr>
          <w:rFonts w:hint="eastAsia" w:ascii="楷体" w:hAnsi="楷体" w:eastAsia="楷体" w:cs="仿宋_GB2312"/>
          <w:color w:val="000000"/>
          <w:sz w:val="30"/>
          <w:szCs w:val="30"/>
        </w:rPr>
        <w:t>组长：张剑</w:t>
      </w:r>
    </w:p>
    <w:p>
      <w:pPr>
        <w:pStyle w:val="8"/>
        <w:widowControl w:val="0"/>
        <w:autoSpaceDE w:val="0"/>
        <w:autoSpaceDN w:val="0"/>
        <w:snapToGrid/>
        <w:spacing w:after="0"/>
        <w:ind w:left="1440" w:firstLine="0" w:firstLineChars="0"/>
        <w:jc w:val="both"/>
        <w:rPr>
          <w:rFonts w:ascii="楷体" w:hAnsi="楷体" w:eastAsia="楷体" w:cs="仿宋_GB2312"/>
          <w:sz w:val="30"/>
          <w:szCs w:val="30"/>
        </w:rPr>
      </w:pPr>
      <w:r>
        <w:rPr>
          <w:rFonts w:hint="eastAsia" w:ascii="楷体" w:hAnsi="楷体" w:eastAsia="楷体" w:cs="仿宋_GB2312"/>
          <w:color w:val="000000"/>
          <w:sz w:val="30"/>
          <w:szCs w:val="30"/>
        </w:rPr>
        <w:t>组员：陈安民</w:t>
      </w:r>
      <w:r>
        <w:rPr>
          <w:rFonts w:hint="eastAsia" w:ascii="楷体" w:hAnsi="楷体" w:eastAsia="楷体" w:cs="仿宋_GB2312"/>
          <w:sz w:val="30"/>
          <w:szCs w:val="30"/>
        </w:rPr>
        <w:t>、谭娟、蒋静、刘子奇，各教学学院教务办主任、实验实训部主任</w:t>
      </w:r>
    </w:p>
    <w:p>
      <w:pPr>
        <w:pStyle w:val="8"/>
        <w:widowControl w:val="0"/>
        <w:numPr>
          <w:ilvl w:val="0"/>
          <w:numId w:val="3"/>
        </w:numPr>
        <w:autoSpaceDE w:val="0"/>
        <w:autoSpaceDN w:val="0"/>
        <w:snapToGrid/>
        <w:spacing w:after="0"/>
        <w:ind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服务督导组</w:t>
      </w:r>
    </w:p>
    <w:p>
      <w:pPr>
        <w:pStyle w:val="8"/>
        <w:widowControl w:val="0"/>
        <w:autoSpaceDE w:val="0"/>
        <w:autoSpaceDN w:val="0"/>
        <w:snapToGrid/>
        <w:spacing w:after="0"/>
        <w:ind w:left="1440" w:firstLine="0" w:firstLineChars="0"/>
        <w:jc w:val="both"/>
        <w:rPr>
          <w:rFonts w:ascii="楷体" w:hAnsi="楷体" w:eastAsia="楷体" w:cs="仿宋_GB2312"/>
          <w:color w:val="000000"/>
          <w:sz w:val="30"/>
          <w:szCs w:val="30"/>
        </w:rPr>
      </w:pPr>
      <w:r>
        <w:rPr>
          <w:rFonts w:hint="eastAsia" w:ascii="楷体" w:hAnsi="楷体" w:eastAsia="楷体" w:cs="仿宋_GB2312"/>
          <w:color w:val="000000"/>
          <w:sz w:val="30"/>
          <w:szCs w:val="30"/>
        </w:rPr>
        <w:t>组长：聂志成</w:t>
      </w:r>
    </w:p>
    <w:p>
      <w:pPr>
        <w:pStyle w:val="8"/>
        <w:widowControl w:val="0"/>
        <w:autoSpaceDE w:val="0"/>
        <w:autoSpaceDN w:val="0"/>
        <w:snapToGrid/>
        <w:spacing w:after="0"/>
        <w:ind w:left="1440" w:firstLine="0" w:firstLineChars="0"/>
        <w:jc w:val="both"/>
        <w:rPr>
          <w:rFonts w:ascii="楷体" w:hAnsi="楷体" w:eastAsia="楷体" w:cs="仿宋_GB2312"/>
          <w:sz w:val="30"/>
          <w:szCs w:val="30"/>
        </w:rPr>
      </w:pPr>
      <w:r>
        <w:rPr>
          <w:rFonts w:hint="eastAsia" w:ascii="楷体" w:hAnsi="楷体" w:eastAsia="楷体" w:cs="仿宋_GB2312"/>
          <w:color w:val="000000"/>
          <w:sz w:val="30"/>
          <w:szCs w:val="30"/>
        </w:rPr>
        <w:t>组员：</w:t>
      </w:r>
      <w:r>
        <w:rPr>
          <w:rFonts w:hint="eastAsia" w:ascii="楷体" w:hAnsi="楷体" w:eastAsia="楷体" w:cs="仿宋_GB2312"/>
          <w:sz w:val="30"/>
          <w:szCs w:val="30"/>
        </w:rPr>
        <w:t>各教学学院总支副书记，杨建军、邓小霞、郭丙琴</w:t>
      </w:r>
    </w:p>
    <w:p>
      <w:pPr>
        <w:pStyle w:val="8"/>
        <w:widowControl w:val="0"/>
        <w:numPr>
          <w:ilvl w:val="0"/>
          <w:numId w:val="1"/>
        </w:numPr>
        <w:autoSpaceDE w:val="0"/>
        <w:autoSpaceDN w:val="0"/>
        <w:snapToGrid/>
        <w:spacing w:before="120" w:beforeLines="50" w:after="120" w:afterLines="50"/>
        <w:ind w:firstLineChars="0"/>
        <w:jc w:val="both"/>
        <w:rPr>
          <w:rFonts w:ascii="楷体" w:hAnsi="楷体" w:eastAsia="楷体"/>
          <w:b/>
          <w:sz w:val="30"/>
          <w:szCs w:val="30"/>
        </w:rPr>
      </w:pPr>
      <w:r>
        <w:rPr>
          <w:rFonts w:hint="eastAsia" w:ascii="楷体" w:hAnsi="楷体" w:eastAsia="楷体"/>
          <w:b/>
          <w:sz w:val="30"/>
          <w:szCs w:val="30"/>
        </w:rPr>
        <w:t>春季学期教学计划调整</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学校原定开学时间为2月14日（星期五）报到，2月17日（星期一）正式上课，学校决定延迟到时3月2日以后开学（具体时间另定）。各教学学院要根据教育部、省教育厅文件精神及本方案，科学制定2020年春季学期延迟开学教学计划调整和组织实施方案，并在2月17日前将电子稿报教务处备案。</w:t>
      </w:r>
    </w:p>
    <w:p>
      <w:pPr>
        <w:pStyle w:val="8"/>
        <w:widowControl w:val="0"/>
        <w:numPr>
          <w:ilvl w:val="0"/>
          <w:numId w:val="4"/>
        </w:numPr>
        <w:tabs>
          <w:tab w:val="left" w:pos="567"/>
          <w:tab w:val="left" w:pos="1134"/>
        </w:tabs>
        <w:autoSpaceDE w:val="0"/>
        <w:autoSpaceDN w:val="0"/>
        <w:snapToGrid/>
        <w:spacing w:before="120" w:beforeLines="50" w:after="120" w:afterLines="50"/>
        <w:ind w:left="0" w:firstLine="569" w:firstLineChars="189"/>
        <w:jc w:val="both"/>
        <w:rPr>
          <w:rFonts w:ascii="楷体" w:hAnsi="楷体" w:eastAsia="楷体" w:cs="楷体"/>
          <w:b/>
          <w:color w:val="000000"/>
          <w:sz w:val="30"/>
          <w:szCs w:val="30"/>
        </w:rPr>
      </w:pPr>
      <w:r>
        <w:rPr>
          <w:rFonts w:hint="eastAsia" w:ascii="楷体" w:hAnsi="楷体" w:eastAsia="楷体" w:cs="楷体"/>
          <w:b/>
          <w:color w:val="000000"/>
          <w:sz w:val="30"/>
          <w:szCs w:val="30"/>
        </w:rPr>
        <w:t>延迟开学5周及以内教学计划调整预案（3月23日及以前正式上课）</w:t>
      </w:r>
    </w:p>
    <w:p>
      <w:pPr>
        <w:pStyle w:val="8"/>
        <w:numPr>
          <w:ilvl w:val="0"/>
          <w:numId w:val="5"/>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本期教学计划调整。各教学学院暂停所有实践活动，根据疫情控制情况制定实践教学工作专案；由教务处组织在2月17日起开放尔雅平台60门线上通识课程，供学生自主学习；由教务处统筹、各教学学院组织实施，按附件1从3月2日起开放线上专业课程，进行线上授课，各教学学院与系部要制定好该课程线上、线下教学（开学后）的衔接方案；其他教学工作按原计划执行，教学日历按开学时间相应推后。</w:t>
      </w:r>
    </w:p>
    <w:p>
      <w:pPr>
        <w:pStyle w:val="8"/>
        <w:numPr>
          <w:ilvl w:val="0"/>
          <w:numId w:val="5"/>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本期开学工作调整。教室（设备）、实验室、教材、课表准备、本期补考安排等，按原计划执行，时间上相应推后。第二批转专业申报，安排网上申请，由各学院统一办理。</w:t>
      </w:r>
    </w:p>
    <w:p>
      <w:pPr>
        <w:pStyle w:val="8"/>
        <w:widowControl w:val="0"/>
        <w:numPr>
          <w:ilvl w:val="0"/>
          <w:numId w:val="4"/>
        </w:numPr>
        <w:tabs>
          <w:tab w:val="left" w:pos="567"/>
          <w:tab w:val="left" w:pos="1134"/>
        </w:tabs>
        <w:autoSpaceDE w:val="0"/>
        <w:autoSpaceDN w:val="0"/>
        <w:snapToGrid/>
        <w:spacing w:before="120" w:beforeLines="50" w:after="120" w:afterLines="50"/>
        <w:ind w:left="0" w:firstLine="569" w:firstLineChars="189"/>
        <w:jc w:val="both"/>
        <w:rPr>
          <w:rFonts w:ascii="楷体" w:hAnsi="楷体" w:eastAsia="楷体" w:cs="楷体"/>
          <w:b/>
          <w:color w:val="000000"/>
          <w:sz w:val="30"/>
          <w:szCs w:val="30"/>
        </w:rPr>
      </w:pPr>
      <w:r>
        <w:rPr>
          <w:rFonts w:hint="eastAsia" w:ascii="楷体" w:hAnsi="楷体" w:eastAsia="楷体" w:cs="楷体"/>
          <w:b/>
          <w:color w:val="000000"/>
          <w:sz w:val="30"/>
          <w:szCs w:val="30"/>
        </w:rPr>
        <w:t>延迟开学6周及以上教学计划调整预案（3月30日及以后正式上课）</w:t>
      </w:r>
    </w:p>
    <w:p>
      <w:pPr>
        <w:pStyle w:val="8"/>
        <w:numPr>
          <w:ilvl w:val="0"/>
          <w:numId w:val="6"/>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本期教学计划调整。各教学学院暂停所有实践活动，根据疫情控制情况制定实践教学工作专案；由教务处组织在2月17日前开放尔雅平台60门线上通识课，供学生自主学习；由教务处统筹、各教学学院组织实施，按附件1从3月2日起开放线上专业课程，进行线上授课；3月30日起，原则上所有具备条件的课程进行线上授课，各教学学院与系部要制定好每门课程线上、线下授课的衔接方案。</w:t>
      </w:r>
    </w:p>
    <w:p>
      <w:pPr>
        <w:pStyle w:val="8"/>
        <w:numPr>
          <w:ilvl w:val="0"/>
          <w:numId w:val="6"/>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本期开学工作调整。第二批转专业申报，安排网上申请，由各学院统一办理；其它工作由教务处统筹制定专门工作方案。</w:t>
      </w:r>
    </w:p>
    <w:p>
      <w:pPr>
        <w:pStyle w:val="8"/>
        <w:widowControl w:val="0"/>
        <w:numPr>
          <w:ilvl w:val="0"/>
          <w:numId w:val="1"/>
        </w:numPr>
        <w:autoSpaceDE w:val="0"/>
        <w:autoSpaceDN w:val="0"/>
        <w:snapToGrid/>
        <w:spacing w:before="120" w:beforeLines="50" w:after="120" w:afterLines="50"/>
        <w:ind w:firstLineChars="0"/>
        <w:jc w:val="both"/>
        <w:rPr>
          <w:rFonts w:ascii="楷体" w:hAnsi="楷体" w:eastAsia="楷体"/>
          <w:b/>
          <w:sz w:val="30"/>
          <w:szCs w:val="30"/>
        </w:rPr>
      </w:pPr>
      <w:r>
        <w:rPr>
          <w:rFonts w:hint="eastAsia" w:ascii="楷体" w:hAnsi="楷体" w:eastAsia="楷体"/>
          <w:b/>
          <w:sz w:val="30"/>
          <w:szCs w:val="30"/>
        </w:rPr>
        <w:t>线上理论教学安排</w:t>
      </w:r>
    </w:p>
    <w:p>
      <w:pPr>
        <w:pStyle w:val="8"/>
        <w:widowControl w:val="0"/>
        <w:numPr>
          <w:ilvl w:val="0"/>
          <w:numId w:val="7"/>
        </w:numPr>
        <w:tabs>
          <w:tab w:val="left" w:pos="567"/>
          <w:tab w:val="left" w:pos="1134"/>
        </w:tabs>
        <w:autoSpaceDE w:val="0"/>
        <w:autoSpaceDN w:val="0"/>
        <w:snapToGrid/>
        <w:spacing w:before="120" w:beforeLines="50" w:after="120" w:afterLines="50"/>
        <w:ind w:firstLine="209"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网络课程线上授课安排</w:t>
      </w:r>
    </w:p>
    <w:p>
      <w:pPr>
        <w:pStyle w:val="8"/>
        <w:numPr>
          <w:ilvl w:val="0"/>
          <w:numId w:val="8"/>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由教务处组织2月17日起在尔雅平台上开放学校所有60门线上通识课。</w:t>
      </w:r>
    </w:p>
    <w:p>
      <w:pPr>
        <w:pStyle w:val="8"/>
        <w:numPr>
          <w:ilvl w:val="0"/>
          <w:numId w:val="8"/>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每个专业每个年级按附件1从3月2日起开放第1批线上专业课程。（延迟开学5周及以内）</w:t>
      </w:r>
    </w:p>
    <w:p>
      <w:pPr>
        <w:pStyle w:val="8"/>
        <w:numPr>
          <w:ilvl w:val="0"/>
          <w:numId w:val="8"/>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教务处统筹、各学院在3月16日前制定工作专案，从3月30日起所有具备条件的课程线上授课。（延迟6周及以上）</w:t>
      </w:r>
    </w:p>
    <w:p>
      <w:pPr>
        <w:pStyle w:val="8"/>
        <w:widowControl w:val="0"/>
        <w:numPr>
          <w:ilvl w:val="0"/>
          <w:numId w:val="7"/>
        </w:numPr>
        <w:tabs>
          <w:tab w:val="left" w:pos="567"/>
          <w:tab w:val="left" w:pos="1134"/>
        </w:tabs>
        <w:autoSpaceDE w:val="0"/>
        <w:autoSpaceDN w:val="0"/>
        <w:snapToGrid/>
        <w:spacing w:before="120" w:beforeLines="50" w:after="120" w:afterLines="50"/>
        <w:ind w:firstLine="209"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课程教学大纲与教学计划调整</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各教学学院及系部要组织各门课程主讲教师，根据具体开学时间及时调整课程教学大纲与教学计划（包括教学内容、教学日历、教学方式与考核方式等），做好与开学后线下教学的有效衔接；按照学校安排的课程教学时间，组织学生通过网络自主学习、混合式教学、直播授课等方式开展理论知识学习，特别鼓励主讲教师选用“国家精品在线开放课程”和各开放平台的优质慕课资源进行混合式教学；所有按教学计划进行的线上、线下课程学习成绩合格取得相同学分，所有线上、线下课程教学按学校规定统一计算教学工作量。调整后的教学大纲与教学计划，由学院统一组织及时通知到所有授课学生班级以及每一位学生。</w:t>
      </w:r>
    </w:p>
    <w:p>
      <w:pPr>
        <w:pStyle w:val="8"/>
        <w:widowControl w:val="0"/>
        <w:numPr>
          <w:ilvl w:val="0"/>
          <w:numId w:val="7"/>
        </w:numPr>
        <w:tabs>
          <w:tab w:val="left" w:pos="567"/>
          <w:tab w:val="left" w:pos="1134"/>
        </w:tabs>
        <w:autoSpaceDE w:val="0"/>
        <w:autoSpaceDN w:val="0"/>
        <w:snapToGrid/>
        <w:spacing w:before="120" w:beforeLines="50" w:after="120" w:afterLines="50"/>
        <w:ind w:firstLine="209"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线上教学服务与质量管理</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各教学学院要组织学生辅导员、班主任积极协助各门课程主讲教师线上开班、建设课程教学微信群或QQ群。任课教师要组织学生在线自学、完成作业，做好在线直播、考核、辅导。教务处、质量管理处、学工部及相关管理部门要协同配合、与线上授课平台（学校长期合作平台为超星尔雅、泛雅平台）密切合作，保证平台平稳运行，加强在线监督，确保网络教学高质量开展，保证在线学习与线下课堂教学质量实质等效。</w:t>
      </w:r>
    </w:p>
    <w:p>
      <w:pPr>
        <w:widowControl w:val="0"/>
        <w:autoSpaceDE w:val="0"/>
        <w:autoSpaceDN w:val="0"/>
        <w:snapToGrid/>
        <w:spacing w:after="0"/>
        <w:ind w:firstLine="606" w:firstLineChars="202"/>
        <w:jc w:val="both"/>
        <w:rPr>
          <w:rFonts w:ascii="楷体" w:hAnsi="楷体" w:eastAsia="楷体"/>
          <w:sz w:val="30"/>
          <w:szCs w:val="30"/>
        </w:rPr>
      </w:pPr>
      <w:r>
        <w:rPr>
          <w:rFonts w:hint="eastAsia" w:ascii="楷体" w:hAnsi="楷体" w:eastAsia="楷体"/>
          <w:sz w:val="30"/>
          <w:szCs w:val="30"/>
        </w:rPr>
        <w:t>具体的线上教学工作准备、教学工作开展、</w:t>
      </w:r>
      <w:r>
        <w:rPr>
          <w:rFonts w:ascii="楷体" w:hAnsi="楷体" w:eastAsia="楷体"/>
          <w:sz w:val="30"/>
          <w:szCs w:val="30"/>
        </w:rPr>
        <w:t>教学评价与质量保障、技术培训与服务等，参见《</w:t>
      </w:r>
      <w:r>
        <w:rPr>
          <w:rFonts w:hint="eastAsia" w:ascii="楷体" w:hAnsi="楷体" w:eastAsia="楷体"/>
          <w:sz w:val="30"/>
          <w:szCs w:val="30"/>
        </w:rPr>
        <w:t>湖南科技学院疫情防控期间线上教学工作实施方案》（</w:t>
      </w:r>
      <w:r>
        <w:rPr>
          <w:rFonts w:ascii="楷体" w:hAnsi="楷体" w:eastAsia="楷体"/>
          <w:sz w:val="30"/>
          <w:szCs w:val="30"/>
        </w:rPr>
        <w:t>附件</w:t>
      </w:r>
      <w:r>
        <w:rPr>
          <w:rFonts w:hint="eastAsia" w:ascii="楷体" w:hAnsi="楷体" w:eastAsia="楷体"/>
          <w:sz w:val="30"/>
          <w:szCs w:val="30"/>
        </w:rPr>
        <w:t>2）</w:t>
      </w:r>
    </w:p>
    <w:p>
      <w:pPr>
        <w:pStyle w:val="8"/>
        <w:widowControl w:val="0"/>
        <w:numPr>
          <w:ilvl w:val="0"/>
          <w:numId w:val="1"/>
        </w:numPr>
        <w:autoSpaceDE w:val="0"/>
        <w:autoSpaceDN w:val="0"/>
        <w:snapToGrid/>
        <w:spacing w:before="120" w:beforeLines="50" w:after="120" w:afterLines="50"/>
        <w:ind w:firstLineChars="0"/>
        <w:jc w:val="both"/>
        <w:rPr>
          <w:rFonts w:ascii="楷体" w:hAnsi="楷体" w:eastAsia="楷体"/>
          <w:b/>
          <w:sz w:val="30"/>
          <w:szCs w:val="30"/>
        </w:rPr>
      </w:pPr>
      <w:r>
        <w:rPr>
          <w:rFonts w:hint="eastAsia" w:ascii="楷体" w:hAnsi="楷体" w:eastAsia="楷体"/>
          <w:b/>
          <w:sz w:val="30"/>
          <w:szCs w:val="30"/>
        </w:rPr>
        <w:t>实践教学计划调整</w:t>
      </w:r>
    </w:p>
    <w:p>
      <w:pPr>
        <w:pStyle w:val="8"/>
        <w:widowControl w:val="0"/>
        <w:numPr>
          <w:ilvl w:val="0"/>
          <w:numId w:val="9"/>
        </w:numPr>
        <w:tabs>
          <w:tab w:val="left" w:pos="567"/>
          <w:tab w:val="left" w:pos="1134"/>
        </w:tabs>
        <w:autoSpaceDE w:val="0"/>
        <w:autoSpaceDN w:val="0"/>
        <w:snapToGrid/>
        <w:spacing w:before="120" w:beforeLines="50" w:after="120" w:afterLines="50"/>
        <w:ind w:firstLine="209"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调整实习工作计划</w:t>
      </w:r>
    </w:p>
    <w:p>
      <w:pPr>
        <w:pStyle w:val="8"/>
        <w:numPr>
          <w:ilvl w:val="0"/>
          <w:numId w:val="10"/>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对原定在 2020年春季学期实施的实习计划的调整。请相关学院调整该学期实习计划（包括寒假已计划未实施的），做好取消本期校外实习计划的预案，在没有明确通知之前不得安排任何形式的校外实习。我校学生在疫情防控期间不得私自联系实习单位自主实习。对于大四学生，需要实习学分且无法弥补的情况，各教学学院要制定网络模拟演练、缩短实习时间等专门方案，可以视疫情情况酌情减免学分；对于其它年级学生，可以在适当的时间（接明确通知后）采取假期实习、校内实习（企业导师进校）等方案。由各学院根据专业特点与实际情况做出具体方案，并于正式开学（时间另行通知）后3周内报教务处实践管理科备案。</w:t>
      </w:r>
    </w:p>
    <w:p>
      <w:pPr>
        <w:pStyle w:val="8"/>
        <w:numPr>
          <w:ilvl w:val="0"/>
          <w:numId w:val="10"/>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对于寒假期间已进行校外实习学生的安排。相关学院要高度重视实习安全管理工作，切实按照疫情防控工作要求，联系并督促实习单位和实习学生做好防护工作，并实行学生情况日报和零报制度。对于寒假期间计划结束实习的同学，建议不作长距离迁徙（特别是湖北籍学生），所在学院可以与实习单位协商延长实习时间，妥善安置实习学生并告知家长，视疫情发展情况和上级通知再做其他安排。如果学生要求回家，并且不违反相关防控要求，请所在学院提醒学生注意旅途疫情防控。所有2020年寒假期间实习的学生，不得在正式开学前返校，请所在学院通知到每个学生。</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具体实习计划调整按《湖南科技学院2020年春季学期实习工作预案》（附件3）执行。</w:t>
      </w:r>
    </w:p>
    <w:p>
      <w:pPr>
        <w:pStyle w:val="8"/>
        <w:widowControl w:val="0"/>
        <w:numPr>
          <w:ilvl w:val="0"/>
          <w:numId w:val="9"/>
        </w:numPr>
        <w:tabs>
          <w:tab w:val="left" w:pos="567"/>
          <w:tab w:val="left" w:pos="1134"/>
        </w:tabs>
        <w:autoSpaceDE w:val="0"/>
        <w:autoSpaceDN w:val="0"/>
        <w:snapToGrid/>
        <w:spacing w:before="120" w:beforeLines="50" w:after="120" w:afterLines="50"/>
        <w:ind w:firstLine="209" w:firstLineChars="0"/>
        <w:jc w:val="both"/>
        <w:rPr>
          <w:rFonts w:ascii="楷体" w:hAnsi="楷体" w:eastAsia="楷体" w:cs="楷体"/>
          <w:b/>
          <w:color w:val="000000"/>
          <w:sz w:val="30"/>
          <w:szCs w:val="30"/>
        </w:rPr>
      </w:pPr>
      <w:r>
        <w:rPr>
          <w:rFonts w:ascii="楷体" w:hAnsi="楷体" w:eastAsia="楷体" w:cs="楷体"/>
          <w:b/>
          <w:color w:val="000000"/>
          <w:sz w:val="30"/>
          <w:szCs w:val="30"/>
        </w:rPr>
        <w:t>暂停所有实践活动</w:t>
      </w:r>
    </w:p>
    <w:p>
      <w:pPr>
        <w:pStyle w:val="8"/>
        <w:numPr>
          <w:ilvl w:val="0"/>
          <w:numId w:val="11"/>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各学院要暂停所有的线下实验、实习、实训、实践活动。校内实践教学活动开展时间，在上级主管部门统一部署后安排；校外实习实训活动开展时间，在省疫情联防联控指挥部统一部署后安排。在上报教务处的教学计划调整和组织实施方案中要包括实践教学计划变更与调整的内容。</w:t>
      </w:r>
    </w:p>
    <w:p>
      <w:pPr>
        <w:pStyle w:val="8"/>
        <w:numPr>
          <w:ilvl w:val="0"/>
          <w:numId w:val="11"/>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各学院、创新创业中心、团委和学生社团要暂停学科竞赛集训及一切团体或个人的社会实践活动，不组织、不参加人员密集的各类活动。</w:t>
      </w:r>
    </w:p>
    <w:p>
      <w:pPr>
        <w:pStyle w:val="8"/>
        <w:numPr>
          <w:ilvl w:val="0"/>
          <w:numId w:val="11"/>
        </w:numPr>
        <w:adjustRightInd/>
        <w:snapToGrid/>
        <w:spacing w:before="120" w:beforeLines="50" w:after="120" w:afterLines="50" w:line="400" w:lineRule="exact"/>
        <w:ind w:left="0" w:firstLine="567" w:firstLineChars="0"/>
        <w:jc w:val="both"/>
        <w:rPr>
          <w:rFonts w:ascii="楷体" w:hAnsi="楷体" w:eastAsia="楷体"/>
          <w:sz w:val="30"/>
          <w:szCs w:val="30"/>
        </w:rPr>
      </w:pPr>
      <w:r>
        <w:rPr>
          <w:rFonts w:hint="eastAsia" w:ascii="楷体" w:hAnsi="楷体" w:eastAsia="楷体"/>
          <w:sz w:val="30"/>
          <w:szCs w:val="30"/>
        </w:rPr>
        <w:t>各教学学院要组织、鼓励教师，充分利用国家虚拟仿真实验教学项目共享平台的虚拟仿真实验课程资源进行线上实践教学活动，电子与信息工程学院、化学与生物工程学院可以充分利用学院的省级虚拟仿真实验室，开展实验教学。</w:t>
      </w:r>
    </w:p>
    <w:p>
      <w:pPr>
        <w:pStyle w:val="8"/>
        <w:widowControl w:val="0"/>
        <w:numPr>
          <w:ilvl w:val="0"/>
          <w:numId w:val="1"/>
        </w:numPr>
        <w:autoSpaceDE w:val="0"/>
        <w:autoSpaceDN w:val="0"/>
        <w:snapToGrid/>
        <w:spacing w:before="120" w:beforeLines="50" w:after="120" w:afterLines="50"/>
        <w:ind w:firstLineChars="0"/>
        <w:jc w:val="both"/>
        <w:rPr>
          <w:rFonts w:ascii="楷体" w:hAnsi="楷体" w:eastAsia="楷体"/>
          <w:b/>
          <w:sz w:val="30"/>
          <w:szCs w:val="30"/>
        </w:rPr>
      </w:pPr>
      <w:r>
        <w:rPr>
          <w:rFonts w:hint="eastAsia" w:ascii="楷体" w:hAnsi="楷体" w:eastAsia="楷体"/>
          <w:b/>
          <w:sz w:val="30"/>
          <w:szCs w:val="30"/>
        </w:rPr>
        <w:t>毕业设计（论文）教学组织</w:t>
      </w:r>
    </w:p>
    <w:p>
      <w:pPr>
        <w:pStyle w:val="8"/>
        <w:widowControl w:val="0"/>
        <w:numPr>
          <w:ilvl w:val="0"/>
          <w:numId w:val="12"/>
        </w:numPr>
        <w:tabs>
          <w:tab w:val="left" w:pos="1134"/>
        </w:tabs>
        <w:autoSpaceDE w:val="0"/>
        <w:autoSpaceDN w:val="0"/>
        <w:snapToGrid/>
        <w:spacing w:before="120" w:beforeLines="50" w:after="120" w:afterLines="50"/>
        <w:ind w:left="0" w:firstLine="426"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科学组织毕业设计（论文）教学环节</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各教学学院要组织教师利用信息技术，指导学生做好选题开题、资料收集等工作，通过远程指导做好毕业设计（论文）的前期工作，科学合理组织好毕业生的毕业设计（论文）教学环节，必要时学院可以制定统一方案，全部资料采用电子信息归档（需要签名的可以扫描件或拍照），等条件成熟后再统一打印装订，尽量不延迟毕业生的毕业时间。</w:t>
      </w:r>
    </w:p>
    <w:p>
      <w:pPr>
        <w:pStyle w:val="8"/>
        <w:widowControl w:val="0"/>
        <w:numPr>
          <w:ilvl w:val="0"/>
          <w:numId w:val="12"/>
        </w:numPr>
        <w:tabs>
          <w:tab w:val="left" w:pos="1134"/>
        </w:tabs>
        <w:autoSpaceDE w:val="0"/>
        <w:autoSpaceDN w:val="0"/>
        <w:snapToGrid/>
        <w:spacing w:before="120" w:beforeLines="50" w:after="120" w:afterLines="50"/>
        <w:ind w:left="0" w:firstLine="426"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采取适当的答辩和评审方式</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各教学学院要根据具体情况制定适当的论文答辩和评审方式，疫情防控期间原则上不组织毕业设计（论文）现场答辩和集中性评审，如确有必要组织答辩和评审，应充分利用网络视频、音频和电话等方式进行。</w:t>
      </w:r>
    </w:p>
    <w:p>
      <w:pPr>
        <w:pStyle w:val="8"/>
        <w:widowControl w:val="0"/>
        <w:numPr>
          <w:ilvl w:val="0"/>
          <w:numId w:val="1"/>
        </w:numPr>
        <w:autoSpaceDE w:val="0"/>
        <w:autoSpaceDN w:val="0"/>
        <w:snapToGrid/>
        <w:spacing w:before="120" w:beforeLines="50" w:after="120" w:afterLines="50"/>
        <w:ind w:firstLineChars="0"/>
        <w:jc w:val="both"/>
        <w:rPr>
          <w:rFonts w:ascii="楷体" w:hAnsi="楷体" w:eastAsia="楷体"/>
          <w:b/>
          <w:sz w:val="30"/>
          <w:szCs w:val="30"/>
        </w:rPr>
      </w:pPr>
      <w:r>
        <w:rPr>
          <w:rFonts w:hint="eastAsia" w:ascii="楷体" w:hAnsi="楷体" w:eastAsia="楷体"/>
          <w:b/>
          <w:sz w:val="30"/>
          <w:szCs w:val="30"/>
        </w:rPr>
        <w:t>加强教学服务监督</w:t>
      </w:r>
    </w:p>
    <w:p>
      <w:pPr>
        <w:pStyle w:val="8"/>
        <w:widowControl w:val="0"/>
        <w:numPr>
          <w:ilvl w:val="0"/>
          <w:numId w:val="13"/>
        </w:numPr>
        <w:tabs>
          <w:tab w:val="left" w:pos="1134"/>
        </w:tabs>
        <w:autoSpaceDE w:val="0"/>
        <w:autoSpaceDN w:val="0"/>
        <w:snapToGrid/>
        <w:spacing w:before="120" w:beforeLines="50" w:after="120" w:afterLines="50"/>
        <w:ind w:left="0" w:firstLine="567"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学生离校学习计划落实</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各教学学院要制定计划安排辅导员、班主任等专人负责联系每位学生，指导学生合理安排假期和在校后续学习，并建立离校学生情况日报制度，及时掌握学生动态。</w:t>
      </w:r>
    </w:p>
    <w:p>
      <w:pPr>
        <w:pStyle w:val="8"/>
        <w:widowControl w:val="0"/>
        <w:numPr>
          <w:ilvl w:val="0"/>
          <w:numId w:val="13"/>
        </w:numPr>
        <w:tabs>
          <w:tab w:val="left" w:pos="1134"/>
        </w:tabs>
        <w:autoSpaceDE w:val="0"/>
        <w:autoSpaceDN w:val="0"/>
        <w:snapToGrid/>
        <w:spacing w:before="120" w:beforeLines="50" w:after="120" w:afterLines="50"/>
        <w:ind w:left="0" w:firstLine="567"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线上线下学习辅导</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各教学学院要组织专任教师按照</w:t>
      </w:r>
      <w:r>
        <w:rPr>
          <w:rFonts w:ascii="楷体" w:hAnsi="楷体" w:eastAsia="楷体"/>
          <w:sz w:val="30"/>
          <w:szCs w:val="30"/>
        </w:rPr>
        <w:t>《</w:t>
      </w:r>
      <w:r>
        <w:rPr>
          <w:rFonts w:hint="eastAsia" w:ascii="楷体" w:hAnsi="楷体" w:eastAsia="楷体"/>
          <w:sz w:val="30"/>
          <w:szCs w:val="30"/>
        </w:rPr>
        <w:t>湖南科技学院疫情防控期间线上教学工作实施方案》做好学生的学习答疑和指导，督促学生学习“不断线”， 保证在线学习与线下课堂教学质量实质等效。</w:t>
      </w:r>
    </w:p>
    <w:p>
      <w:pPr>
        <w:pStyle w:val="8"/>
        <w:widowControl w:val="0"/>
        <w:numPr>
          <w:ilvl w:val="0"/>
          <w:numId w:val="13"/>
        </w:numPr>
        <w:tabs>
          <w:tab w:val="left" w:pos="1134"/>
        </w:tabs>
        <w:autoSpaceDE w:val="0"/>
        <w:autoSpaceDN w:val="0"/>
        <w:snapToGrid/>
        <w:spacing w:before="120" w:beforeLines="50" w:after="120" w:afterLines="50"/>
        <w:ind w:left="0" w:firstLine="567"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各项学籍管理规定落实</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各教学学院要结合学科专业特点，充分利用与超星合作的“一平三端”智慧教学平台，灵活采取远程云端考试、课程小论文、在线测试等方式安排春季学期的补考，教务处要根据实际情况灵活处理春季学期课程补选、退选、重修。</w:t>
      </w:r>
    </w:p>
    <w:p>
      <w:pPr>
        <w:pStyle w:val="8"/>
        <w:widowControl w:val="0"/>
        <w:numPr>
          <w:ilvl w:val="0"/>
          <w:numId w:val="1"/>
        </w:numPr>
        <w:autoSpaceDE w:val="0"/>
        <w:autoSpaceDN w:val="0"/>
        <w:snapToGrid/>
        <w:spacing w:before="120" w:beforeLines="50" w:after="120" w:afterLines="50"/>
        <w:ind w:firstLineChars="0"/>
        <w:jc w:val="both"/>
        <w:rPr>
          <w:rFonts w:ascii="楷体" w:hAnsi="楷体" w:eastAsia="楷体"/>
          <w:b/>
          <w:sz w:val="30"/>
          <w:szCs w:val="30"/>
        </w:rPr>
      </w:pPr>
      <w:r>
        <w:rPr>
          <w:rFonts w:hint="eastAsia" w:ascii="楷体" w:hAnsi="楷体" w:eastAsia="楷体"/>
          <w:b/>
          <w:sz w:val="30"/>
          <w:szCs w:val="30"/>
        </w:rPr>
        <w:t>湖北籍学生教学专门计划</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ascii="楷体" w:hAnsi="楷体" w:eastAsia="楷体"/>
          <w:sz w:val="30"/>
          <w:szCs w:val="30"/>
        </w:rPr>
        <w:t>我校共有</w:t>
      </w:r>
      <w:r>
        <w:rPr>
          <w:rFonts w:hint="eastAsia" w:ascii="楷体" w:hAnsi="楷体" w:eastAsia="楷体"/>
          <w:sz w:val="30"/>
          <w:szCs w:val="30"/>
        </w:rPr>
        <w:t>湖北籍学生96名，分布在10个学院。学生返校时间要在省疫情联防联控指挥部统一部署后安排。学校高度重视、关心湖北籍学生的学业，按照“安心在家，延迟开学不停学”的原则，制定湖北籍学生教学专门计划。</w:t>
      </w:r>
    </w:p>
    <w:p>
      <w:pPr>
        <w:pStyle w:val="8"/>
        <w:widowControl w:val="0"/>
        <w:numPr>
          <w:ilvl w:val="0"/>
          <w:numId w:val="14"/>
        </w:numPr>
        <w:tabs>
          <w:tab w:val="left" w:pos="1134"/>
        </w:tabs>
        <w:autoSpaceDE w:val="0"/>
        <w:autoSpaceDN w:val="0"/>
        <w:snapToGrid/>
        <w:spacing w:before="120" w:beforeLines="50" w:after="120" w:afterLines="50"/>
        <w:ind w:left="0" w:firstLine="567"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为湖北籍学生提供专门服务的教学内容</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实践教学活动暂停，毕业设计（论文）采用远程指导，湖北籍学生与其他学生无差异教学；由于湖北籍学生离校时间更长，线上理论教学内容更多，考试考核方式、课程补选、退选、重修以及毕业生的毕业条件审核要更灵活，此外，网络学习环境不佳、网络学习能力不足也需要提供专门服务。因此，各教学学院、教务处及相关部门要对湖北籍学生提供专门的网络学习（网上）培训、学习计划制定、线上理论教学指导、考试考核方案、学籍管理服务。</w:t>
      </w:r>
    </w:p>
    <w:p>
      <w:pPr>
        <w:pStyle w:val="8"/>
        <w:widowControl w:val="0"/>
        <w:numPr>
          <w:ilvl w:val="0"/>
          <w:numId w:val="14"/>
        </w:numPr>
        <w:tabs>
          <w:tab w:val="left" w:pos="1134"/>
        </w:tabs>
        <w:autoSpaceDE w:val="0"/>
        <w:autoSpaceDN w:val="0"/>
        <w:snapToGrid/>
        <w:spacing w:before="120" w:beforeLines="50" w:after="120" w:afterLines="50"/>
        <w:ind w:left="0" w:firstLine="567"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网络学习（网上）培训专场</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由理论教学组总体负责，各教学学院协助组织学生，教务处与信息与网络中心具体安排网络学习培训专场（3月1日前，具体时间另定），指导湖北籍学生掌握线上学习、作业与答疑等学习技能。信息与网络中心要指定专门人员指导、帮助学生解决或改善网络学习环境中存在的流量不足、通讯不畅等具体网络技术问题，保证学生在网络学习环境不佳的情况下，能通过邮件、离线传输等方式有效获取网络学习资源。</w:t>
      </w:r>
    </w:p>
    <w:p>
      <w:pPr>
        <w:pStyle w:val="8"/>
        <w:widowControl w:val="0"/>
        <w:numPr>
          <w:ilvl w:val="0"/>
          <w:numId w:val="14"/>
        </w:numPr>
        <w:tabs>
          <w:tab w:val="left" w:pos="1134"/>
        </w:tabs>
        <w:autoSpaceDE w:val="0"/>
        <w:autoSpaceDN w:val="0"/>
        <w:snapToGrid/>
        <w:spacing w:before="120" w:beforeLines="50" w:after="120" w:afterLines="50"/>
        <w:ind w:left="0" w:firstLine="567"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专人负责落实学生学习计划</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各教学学院要安排专人（辅导员或班主任），对湖北籍学生的网络学习提供辅导服务，要将学校与学院在疫情防控期间教学组织方案、以及对湖北籍学生的专门教学计划传达到每一个学生，帮助学生制定好个人学习总体计划；协助课程主讲教师，将课程教学大纲、教学计划及对湖北籍学生的课程教学单列计划发送到每一个学生，督促做好课程学习安排，按要求进行网上学习；同时要做好学生情况日报告，保证学生高质量的“不停学”。</w:t>
      </w:r>
    </w:p>
    <w:p>
      <w:pPr>
        <w:pStyle w:val="8"/>
        <w:widowControl w:val="0"/>
        <w:numPr>
          <w:ilvl w:val="0"/>
          <w:numId w:val="14"/>
        </w:numPr>
        <w:tabs>
          <w:tab w:val="left" w:pos="1134"/>
        </w:tabs>
        <w:autoSpaceDE w:val="0"/>
        <w:autoSpaceDN w:val="0"/>
        <w:snapToGrid/>
        <w:spacing w:before="120" w:beforeLines="50" w:after="120" w:afterLines="50"/>
        <w:ind w:left="0" w:firstLine="567"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专业老师指导理论课程学习</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各教学学院要组织安排课程主讲教师和辅导员（或班主任），对湖北籍学生网络学习提供专门的专业课程学习辅导服务，为学生提供包括课程教学大纲、教学计划、对湖北籍学生的课程教学单列计划、授课课件、录播视频等在内的详尽学习资料。有湖北籍学生授课对象的课程主讲教师在教学计划中要对湖北籍学生的课后远程辅导和答疑计划进行单列，要向学生公布教学大纲与教学计划，并对计划实施情况进行记录，最大化保障学生的学习效果。</w:t>
      </w:r>
    </w:p>
    <w:p>
      <w:pPr>
        <w:pStyle w:val="8"/>
        <w:widowControl w:val="0"/>
        <w:numPr>
          <w:ilvl w:val="0"/>
          <w:numId w:val="14"/>
        </w:numPr>
        <w:tabs>
          <w:tab w:val="left" w:pos="1134"/>
        </w:tabs>
        <w:autoSpaceDE w:val="0"/>
        <w:autoSpaceDN w:val="0"/>
        <w:snapToGrid/>
        <w:spacing w:before="120" w:beforeLines="50" w:after="120" w:afterLines="50"/>
        <w:ind w:left="0" w:firstLine="567"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单独课程考试考核计划</w:t>
      </w:r>
    </w:p>
    <w:p>
      <w:pPr>
        <w:pStyle w:val="8"/>
        <w:adjustRightInd/>
        <w:snapToGrid/>
        <w:spacing w:before="120" w:beforeLines="50" w:after="120" w:afterLines="50" w:line="400" w:lineRule="exact"/>
        <w:ind w:firstLine="567" w:firstLineChars="189"/>
        <w:jc w:val="both"/>
        <w:rPr>
          <w:rFonts w:ascii="楷体" w:hAnsi="楷体" w:eastAsia="楷体"/>
          <w:sz w:val="30"/>
          <w:szCs w:val="30"/>
        </w:rPr>
      </w:pPr>
      <w:r>
        <w:rPr>
          <w:rFonts w:hint="eastAsia" w:ascii="楷体" w:hAnsi="楷体" w:eastAsia="楷体"/>
          <w:sz w:val="30"/>
          <w:szCs w:val="30"/>
        </w:rPr>
        <w:t>各教学学院要组织有湖北籍学生授课对象的课程主讲教师，在课程教学计划中对湖北籍学生的考试考核方式进行单列，并对学生公布。对湖北籍学生的网络学习考试考核要灵活处理，灵活采取远程云端考试、课程小论文、在线测试等方式安排考试考核，灵活设置平时成绩等考查项目占总成绩的比例。</w:t>
      </w:r>
    </w:p>
    <w:p>
      <w:pPr>
        <w:pStyle w:val="8"/>
        <w:widowControl w:val="0"/>
        <w:numPr>
          <w:ilvl w:val="0"/>
          <w:numId w:val="14"/>
        </w:numPr>
        <w:tabs>
          <w:tab w:val="left" w:pos="1134"/>
        </w:tabs>
        <w:autoSpaceDE w:val="0"/>
        <w:autoSpaceDN w:val="0"/>
        <w:snapToGrid/>
        <w:spacing w:before="120" w:beforeLines="50" w:after="120" w:afterLines="50"/>
        <w:ind w:left="0" w:firstLine="567" w:firstLineChars="0"/>
        <w:jc w:val="both"/>
        <w:rPr>
          <w:rFonts w:ascii="楷体" w:hAnsi="楷体" w:eastAsia="楷体" w:cs="楷体"/>
          <w:b/>
          <w:color w:val="000000"/>
          <w:sz w:val="30"/>
          <w:szCs w:val="30"/>
        </w:rPr>
      </w:pPr>
      <w:r>
        <w:rPr>
          <w:rFonts w:hint="eastAsia" w:ascii="楷体" w:hAnsi="楷体" w:eastAsia="楷体" w:cs="楷体"/>
          <w:b/>
          <w:color w:val="000000"/>
          <w:sz w:val="30"/>
          <w:szCs w:val="30"/>
        </w:rPr>
        <w:t>专人负责学籍管理服务</w:t>
      </w:r>
    </w:p>
    <w:p>
      <w:pPr>
        <w:pStyle w:val="8"/>
        <w:adjustRightInd/>
        <w:snapToGrid/>
        <w:spacing w:before="120" w:beforeLines="50" w:after="120" w:afterLines="50" w:line="400" w:lineRule="exact"/>
        <w:ind w:firstLine="567" w:firstLineChars="189"/>
        <w:jc w:val="both"/>
        <w:rPr>
          <w:rFonts w:hint="eastAsia" w:ascii="楷体" w:hAnsi="楷体" w:eastAsia="楷体"/>
          <w:sz w:val="30"/>
          <w:szCs w:val="30"/>
        </w:rPr>
      </w:pPr>
      <w:r>
        <w:rPr>
          <w:rFonts w:hint="eastAsia" w:ascii="楷体" w:hAnsi="楷体" w:eastAsia="楷体"/>
          <w:sz w:val="30"/>
          <w:szCs w:val="30"/>
        </w:rPr>
        <w:t>教务处要安排专人为对湖北籍学生提供学籍管理服务，主动对接湖北籍学生，对学生公布联系方式、为学生提供各类学籍管理表单下载。教务处要与教学学院和相关部门协同合作将办事流程尽量网络化，根据实际情况灵活处理湖北籍学生的春季学期课程补选、退选、重修以及大一学生转专业、大四学生的毕业条件审核等问题。</w:t>
      </w:r>
    </w:p>
    <w:p>
      <w:pPr>
        <w:pStyle w:val="8"/>
        <w:adjustRightInd/>
        <w:snapToGrid/>
        <w:spacing w:before="120" w:beforeLines="50" w:after="120" w:afterLines="50" w:line="400" w:lineRule="exact"/>
        <w:ind w:firstLine="567" w:firstLineChars="189"/>
        <w:jc w:val="both"/>
        <w:rPr>
          <w:rFonts w:hint="eastAsia" w:ascii="楷体" w:hAnsi="楷体" w:eastAsia="楷体"/>
          <w:sz w:val="30"/>
          <w:szCs w:val="30"/>
        </w:rPr>
      </w:pPr>
    </w:p>
    <w:p>
      <w:pPr>
        <w:pStyle w:val="8"/>
        <w:adjustRightInd/>
        <w:snapToGrid/>
        <w:spacing w:before="120" w:beforeLines="50" w:after="120" w:afterLines="50" w:line="400" w:lineRule="exact"/>
        <w:ind w:firstLine="567" w:firstLineChars="189"/>
        <w:jc w:val="both"/>
        <w:rPr>
          <w:rFonts w:hint="eastAsia" w:ascii="楷体" w:hAnsi="楷体" w:eastAsia="楷体"/>
          <w:sz w:val="30"/>
          <w:szCs w:val="30"/>
        </w:rPr>
      </w:pPr>
      <w:bookmarkStart w:id="0" w:name="_GoBack"/>
      <w:bookmarkEnd w:id="0"/>
    </w:p>
    <w:p>
      <w:pPr>
        <w:pStyle w:val="8"/>
        <w:adjustRightInd/>
        <w:snapToGrid/>
        <w:spacing w:before="120" w:beforeLines="50" w:after="120" w:afterLines="50" w:line="400" w:lineRule="exact"/>
        <w:ind w:firstLine="567" w:firstLineChars="189"/>
        <w:jc w:val="both"/>
        <w:rPr>
          <w:rFonts w:ascii="楷体" w:hAnsi="楷体" w:eastAsia="楷体"/>
          <w:sz w:val="30"/>
          <w:szCs w:val="30"/>
        </w:rPr>
      </w:pPr>
    </w:p>
    <w:p>
      <w:pPr>
        <w:pStyle w:val="8"/>
        <w:adjustRightInd/>
        <w:snapToGrid/>
        <w:spacing w:before="120" w:beforeLines="50" w:after="120" w:afterLines="50" w:line="400" w:lineRule="exact"/>
        <w:ind w:firstLine="569" w:firstLineChars="189"/>
        <w:jc w:val="right"/>
        <w:rPr>
          <w:rFonts w:ascii="楷体" w:hAnsi="楷体" w:eastAsia="楷体"/>
          <w:b/>
          <w:sz w:val="30"/>
          <w:szCs w:val="30"/>
        </w:rPr>
      </w:pPr>
      <w:r>
        <w:rPr>
          <w:rFonts w:hint="eastAsia" w:ascii="楷体" w:hAnsi="楷体" w:eastAsia="楷体"/>
          <w:b/>
          <w:sz w:val="30"/>
          <w:szCs w:val="30"/>
        </w:rPr>
        <w:t>湖南科技学院</w:t>
      </w:r>
    </w:p>
    <w:p>
      <w:pPr>
        <w:pStyle w:val="8"/>
        <w:adjustRightInd/>
        <w:snapToGrid/>
        <w:spacing w:before="120" w:beforeLines="50" w:after="120" w:afterLines="50" w:line="400" w:lineRule="exact"/>
        <w:ind w:firstLine="569" w:firstLineChars="189"/>
        <w:jc w:val="right"/>
        <w:rPr>
          <w:rFonts w:ascii="楷体" w:hAnsi="楷体" w:eastAsia="楷体"/>
          <w:b/>
          <w:sz w:val="30"/>
          <w:szCs w:val="30"/>
        </w:rPr>
      </w:pPr>
      <w:r>
        <w:rPr>
          <w:rFonts w:ascii="楷体" w:hAnsi="楷体" w:eastAsia="楷体"/>
          <w:b/>
          <w:sz w:val="30"/>
          <w:szCs w:val="30"/>
        </w:rPr>
        <w:t>2020年2月</w:t>
      </w:r>
      <w:r>
        <w:rPr>
          <w:rFonts w:hint="eastAsia" w:ascii="楷体" w:hAnsi="楷体" w:eastAsia="楷体"/>
          <w:b/>
          <w:sz w:val="30"/>
          <w:szCs w:val="30"/>
        </w:rPr>
        <w:t>10</w:t>
      </w:r>
      <w:r>
        <w:rPr>
          <w:rFonts w:ascii="楷体" w:hAnsi="楷体" w:eastAsia="楷体"/>
          <w:b/>
          <w:sz w:val="30"/>
          <w:szCs w:val="30"/>
        </w:rPr>
        <w:t>日</w:t>
      </w:r>
    </w:p>
    <w:sectPr>
      <w:footerReference r:id="rId5" w:type="first"/>
      <w:footerReference r:id="rId3" w:type="default"/>
      <w:footerReference r:id="rId4"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ZXB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921271"/>
    </w:sdtPr>
    <w:sdtContent>
      <w:p>
        <w:pPr>
          <w:pStyle w:val="3"/>
          <w:spacing w:before="120" w:after="120"/>
          <w:jc w:val="center"/>
        </w:pPr>
        <w:r>
          <w:fldChar w:fldCharType="begin"/>
        </w:r>
        <w:r>
          <w:instrText xml:space="preserve">PAGE   \* MERGEFORMAT</w:instrText>
        </w:r>
        <w:r>
          <w:fldChar w:fldCharType="separate"/>
        </w:r>
        <w:r>
          <w:rPr>
            <w:lang w:val="zh-CN"/>
          </w:rPr>
          <w:t>8</w:t>
        </w:r>
        <w:r>
          <w:fldChar w:fldCharType="end"/>
        </w:r>
      </w:p>
    </w:sdtContent>
  </w:sdt>
  <w:p>
    <w:pPr>
      <w:pStyle w:val="3"/>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24CD"/>
    <w:multiLevelType w:val="multilevel"/>
    <w:tmpl w:val="10CC24CD"/>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28DE0E80"/>
    <w:multiLevelType w:val="multilevel"/>
    <w:tmpl w:val="28DE0E80"/>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
    <w:nsid w:val="31E25C93"/>
    <w:multiLevelType w:val="multilevel"/>
    <w:tmpl w:val="31E25C93"/>
    <w:lvl w:ilvl="0" w:tentative="0">
      <w:start w:val="1"/>
      <w:numFmt w:val="decimal"/>
      <w:lvlText w:val="（%1）"/>
      <w:lvlJc w:val="left"/>
      <w:pPr>
        <w:ind w:left="1440" w:hanging="108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366D2F4A"/>
    <w:multiLevelType w:val="multilevel"/>
    <w:tmpl w:val="366D2F4A"/>
    <w:lvl w:ilvl="0" w:tentative="0">
      <w:start w:val="1"/>
      <w:numFmt w:val="decimal"/>
      <w:lvlText w:val="（%1）"/>
      <w:lvlJc w:val="left"/>
      <w:pPr>
        <w:ind w:left="1571" w:hanging="720"/>
      </w:pPr>
      <w:rPr>
        <w:rFonts w:hint="default"/>
        <w:u w:val="none"/>
      </w:rPr>
    </w:lvl>
    <w:lvl w:ilvl="1" w:tentative="0">
      <w:start w:val="1"/>
      <w:numFmt w:val="lowerLetter"/>
      <w:lvlText w:val="%2)"/>
      <w:lvlJc w:val="left"/>
      <w:pPr>
        <w:ind w:left="1198" w:hanging="420"/>
      </w:pPr>
    </w:lvl>
    <w:lvl w:ilvl="2" w:tentative="0">
      <w:start w:val="1"/>
      <w:numFmt w:val="lowerRoman"/>
      <w:lvlText w:val="%3."/>
      <w:lvlJc w:val="right"/>
      <w:pPr>
        <w:ind w:left="1618" w:hanging="420"/>
      </w:pPr>
    </w:lvl>
    <w:lvl w:ilvl="3" w:tentative="0">
      <w:start w:val="1"/>
      <w:numFmt w:val="decimal"/>
      <w:lvlText w:val="%4."/>
      <w:lvlJc w:val="left"/>
      <w:pPr>
        <w:ind w:left="2038" w:hanging="420"/>
      </w:pPr>
    </w:lvl>
    <w:lvl w:ilvl="4" w:tentative="0">
      <w:start w:val="1"/>
      <w:numFmt w:val="lowerLetter"/>
      <w:lvlText w:val="%5)"/>
      <w:lvlJc w:val="left"/>
      <w:pPr>
        <w:ind w:left="2458" w:hanging="420"/>
      </w:pPr>
    </w:lvl>
    <w:lvl w:ilvl="5" w:tentative="0">
      <w:start w:val="1"/>
      <w:numFmt w:val="lowerRoman"/>
      <w:lvlText w:val="%6."/>
      <w:lvlJc w:val="right"/>
      <w:pPr>
        <w:ind w:left="2878" w:hanging="420"/>
      </w:pPr>
    </w:lvl>
    <w:lvl w:ilvl="6" w:tentative="0">
      <w:start w:val="1"/>
      <w:numFmt w:val="decimal"/>
      <w:lvlText w:val="%7."/>
      <w:lvlJc w:val="left"/>
      <w:pPr>
        <w:ind w:left="3298" w:hanging="420"/>
      </w:pPr>
    </w:lvl>
    <w:lvl w:ilvl="7" w:tentative="0">
      <w:start w:val="1"/>
      <w:numFmt w:val="lowerLetter"/>
      <w:lvlText w:val="%8)"/>
      <w:lvlJc w:val="left"/>
      <w:pPr>
        <w:ind w:left="3718" w:hanging="420"/>
      </w:pPr>
    </w:lvl>
    <w:lvl w:ilvl="8" w:tentative="0">
      <w:start w:val="1"/>
      <w:numFmt w:val="lowerRoman"/>
      <w:lvlText w:val="%9."/>
      <w:lvlJc w:val="right"/>
      <w:pPr>
        <w:ind w:left="4138" w:hanging="420"/>
      </w:pPr>
    </w:lvl>
  </w:abstractNum>
  <w:abstractNum w:abstractNumId="4">
    <w:nsid w:val="3A5D51E6"/>
    <w:multiLevelType w:val="multilevel"/>
    <w:tmpl w:val="3A5D51E6"/>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3B3A4E1B"/>
    <w:multiLevelType w:val="multilevel"/>
    <w:tmpl w:val="3B3A4E1B"/>
    <w:lvl w:ilvl="0" w:tentative="0">
      <w:start w:val="1"/>
      <w:numFmt w:val="decimal"/>
      <w:lvlText w:val="（%1）"/>
      <w:lvlJc w:val="left"/>
      <w:pPr>
        <w:ind w:left="1078" w:hanging="720"/>
      </w:pPr>
      <w:rPr>
        <w:rFonts w:hint="default"/>
        <w:u w:val="none"/>
      </w:rPr>
    </w:lvl>
    <w:lvl w:ilvl="1" w:tentative="0">
      <w:start w:val="1"/>
      <w:numFmt w:val="lowerLetter"/>
      <w:lvlText w:val="%2)"/>
      <w:lvlJc w:val="left"/>
      <w:pPr>
        <w:ind w:left="1198" w:hanging="420"/>
      </w:pPr>
    </w:lvl>
    <w:lvl w:ilvl="2" w:tentative="0">
      <w:start w:val="1"/>
      <w:numFmt w:val="lowerRoman"/>
      <w:lvlText w:val="%3."/>
      <w:lvlJc w:val="right"/>
      <w:pPr>
        <w:ind w:left="1618" w:hanging="420"/>
      </w:pPr>
    </w:lvl>
    <w:lvl w:ilvl="3" w:tentative="0">
      <w:start w:val="1"/>
      <w:numFmt w:val="decimal"/>
      <w:lvlText w:val="%4."/>
      <w:lvlJc w:val="left"/>
      <w:pPr>
        <w:ind w:left="2038" w:hanging="420"/>
      </w:pPr>
    </w:lvl>
    <w:lvl w:ilvl="4" w:tentative="0">
      <w:start w:val="1"/>
      <w:numFmt w:val="lowerLetter"/>
      <w:lvlText w:val="%5)"/>
      <w:lvlJc w:val="left"/>
      <w:pPr>
        <w:ind w:left="2458" w:hanging="420"/>
      </w:pPr>
    </w:lvl>
    <w:lvl w:ilvl="5" w:tentative="0">
      <w:start w:val="1"/>
      <w:numFmt w:val="lowerRoman"/>
      <w:lvlText w:val="%6."/>
      <w:lvlJc w:val="right"/>
      <w:pPr>
        <w:ind w:left="2878" w:hanging="420"/>
      </w:pPr>
    </w:lvl>
    <w:lvl w:ilvl="6" w:tentative="0">
      <w:start w:val="1"/>
      <w:numFmt w:val="decimal"/>
      <w:lvlText w:val="%7."/>
      <w:lvlJc w:val="left"/>
      <w:pPr>
        <w:ind w:left="3298" w:hanging="420"/>
      </w:pPr>
    </w:lvl>
    <w:lvl w:ilvl="7" w:tentative="0">
      <w:start w:val="1"/>
      <w:numFmt w:val="lowerLetter"/>
      <w:lvlText w:val="%8)"/>
      <w:lvlJc w:val="left"/>
      <w:pPr>
        <w:ind w:left="3718" w:hanging="420"/>
      </w:pPr>
    </w:lvl>
    <w:lvl w:ilvl="8" w:tentative="0">
      <w:start w:val="1"/>
      <w:numFmt w:val="lowerRoman"/>
      <w:lvlText w:val="%9."/>
      <w:lvlJc w:val="right"/>
      <w:pPr>
        <w:ind w:left="4138" w:hanging="420"/>
      </w:pPr>
    </w:lvl>
  </w:abstractNum>
  <w:abstractNum w:abstractNumId="6">
    <w:nsid w:val="43E44BF6"/>
    <w:multiLevelType w:val="multilevel"/>
    <w:tmpl w:val="43E44BF6"/>
    <w:lvl w:ilvl="0" w:tentative="0">
      <w:start w:val="1"/>
      <w:numFmt w:val="decimal"/>
      <w:lvlText w:val="（%1）"/>
      <w:lvlJc w:val="left"/>
      <w:pPr>
        <w:ind w:left="1078" w:hanging="720"/>
      </w:pPr>
      <w:rPr>
        <w:rFonts w:hint="default"/>
        <w:u w:val="none"/>
      </w:rPr>
    </w:lvl>
    <w:lvl w:ilvl="1" w:tentative="0">
      <w:start w:val="1"/>
      <w:numFmt w:val="lowerLetter"/>
      <w:lvlText w:val="%2)"/>
      <w:lvlJc w:val="left"/>
      <w:pPr>
        <w:ind w:left="1198" w:hanging="420"/>
      </w:pPr>
    </w:lvl>
    <w:lvl w:ilvl="2" w:tentative="0">
      <w:start w:val="1"/>
      <w:numFmt w:val="lowerRoman"/>
      <w:lvlText w:val="%3."/>
      <w:lvlJc w:val="right"/>
      <w:pPr>
        <w:ind w:left="1618" w:hanging="420"/>
      </w:pPr>
    </w:lvl>
    <w:lvl w:ilvl="3" w:tentative="0">
      <w:start w:val="1"/>
      <w:numFmt w:val="decimal"/>
      <w:lvlText w:val="%4."/>
      <w:lvlJc w:val="left"/>
      <w:pPr>
        <w:ind w:left="2038" w:hanging="420"/>
      </w:pPr>
    </w:lvl>
    <w:lvl w:ilvl="4" w:tentative="0">
      <w:start w:val="1"/>
      <w:numFmt w:val="lowerLetter"/>
      <w:lvlText w:val="%5)"/>
      <w:lvlJc w:val="left"/>
      <w:pPr>
        <w:ind w:left="2458" w:hanging="420"/>
      </w:pPr>
    </w:lvl>
    <w:lvl w:ilvl="5" w:tentative="0">
      <w:start w:val="1"/>
      <w:numFmt w:val="lowerRoman"/>
      <w:lvlText w:val="%6."/>
      <w:lvlJc w:val="right"/>
      <w:pPr>
        <w:ind w:left="2878" w:hanging="420"/>
      </w:pPr>
    </w:lvl>
    <w:lvl w:ilvl="6" w:tentative="0">
      <w:start w:val="1"/>
      <w:numFmt w:val="decimal"/>
      <w:lvlText w:val="%7."/>
      <w:lvlJc w:val="left"/>
      <w:pPr>
        <w:ind w:left="3298" w:hanging="420"/>
      </w:pPr>
    </w:lvl>
    <w:lvl w:ilvl="7" w:tentative="0">
      <w:start w:val="1"/>
      <w:numFmt w:val="lowerLetter"/>
      <w:lvlText w:val="%8)"/>
      <w:lvlJc w:val="left"/>
      <w:pPr>
        <w:ind w:left="3718" w:hanging="420"/>
      </w:pPr>
    </w:lvl>
    <w:lvl w:ilvl="8" w:tentative="0">
      <w:start w:val="1"/>
      <w:numFmt w:val="lowerRoman"/>
      <w:lvlText w:val="%9."/>
      <w:lvlJc w:val="right"/>
      <w:pPr>
        <w:ind w:left="4138" w:hanging="420"/>
      </w:pPr>
    </w:lvl>
  </w:abstractNum>
  <w:abstractNum w:abstractNumId="7">
    <w:nsid w:val="4B6B0A06"/>
    <w:multiLevelType w:val="multilevel"/>
    <w:tmpl w:val="4B6B0A06"/>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8">
    <w:nsid w:val="5E937CB5"/>
    <w:multiLevelType w:val="multilevel"/>
    <w:tmpl w:val="5E937CB5"/>
    <w:lvl w:ilvl="0" w:tentative="0">
      <w:start w:val="1"/>
      <w:numFmt w:val="japaneseCounting"/>
      <w:lvlText w:val="%1、"/>
      <w:lvlJc w:val="left"/>
      <w:pPr>
        <w:ind w:left="720" w:hanging="720"/>
      </w:pPr>
      <w:rPr>
        <w:rFonts w:hint="default" w:cs="楷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8B20B2"/>
    <w:multiLevelType w:val="multilevel"/>
    <w:tmpl w:val="5F8B20B2"/>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0">
    <w:nsid w:val="64334CCF"/>
    <w:multiLevelType w:val="multilevel"/>
    <w:tmpl w:val="64334C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21650B"/>
    <w:multiLevelType w:val="multilevel"/>
    <w:tmpl w:val="6921650B"/>
    <w:lvl w:ilvl="0" w:tentative="0">
      <w:start w:val="1"/>
      <w:numFmt w:val="decimal"/>
      <w:lvlText w:val="（%1）"/>
      <w:lvlJc w:val="left"/>
      <w:pPr>
        <w:ind w:left="1078" w:hanging="720"/>
      </w:pPr>
      <w:rPr>
        <w:rFonts w:hint="default"/>
        <w:u w:val="none"/>
      </w:rPr>
    </w:lvl>
    <w:lvl w:ilvl="1" w:tentative="0">
      <w:start w:val="1"/>
      <w:numFmt w:val="lowerLetter"/>
      <w:lvlText w:val="%2)"/>
      <w:lvlJc w:val="left"/>
      <w:pPr>
        <w:ind w:left="1198" w:hanging="420"/>
      </w:pPr>
    </w:lvl>
    <w:lvl w:ilvl="2" w:tentative="0">
      <w:start w:val="1"/>
      <w:numFmt w:val="lowerRoman"/>
      <w:lvlText w:val="%3."/>
      <w:lvlJc w:val="right"/>
      <w:pPr>
        <w:ind w:left="1618" w:hanging="420"/>
      </w:pPr>
    </w:lvl>
    <w:lvl w:ilvl="3" w:tentative="0">
      <w:start w:val="1"/>
      <w:numFmt w:val="decimal"/>
      <w:lvlText w:val="%4."/>
      <w:lvlJc w:val="left"/>
      <w:pPr>
        <w:ind w:left="2038" w:hanging="420"/>
      </w:pPr>
    </w:lvl>
    <w:lvl w:ilvl="4" w:tentative="0">
      <w:start w:val="1"/>
      <w:numFmt w:val="lowerLetter"/>
      <w:lvlText w:val="%5)"/>
      <w:lvlJc w:val="left"/>
      <w:pPr>
        <w:ind w:left="2458" w:hanging="420"/>
      </w:pPr>
    </w:lvl>
    <w:lvl w:ilvl="5" w:tentative="0">
      <w:start w:val="1"/>
      <w:numFmt w:val="lowerRoman"/>
      <w:lvlText w:val="%6."/>
      <w:lvlJc w:val="right"/>
      <w:pPr>
        <w:ind w:left="2878" w:hanging="420"/>
      </w:pPr>
    </w:lvl>
    <w:lvl w:ilvl="6" w:tentative="0">
      <w:start w:val="1"/>
      <w:numFmt w:val="decimal"/>
      <w:lvlText w:val="%7."/>
      <w:lvlJc w:val="left"/>
      <w:pPr>
        <w:ind w:left="3298" w:hanging="420"/>
      </w:pPr>
    </w:lvl>
    <w:lvl w:ilvl="7" w:tentative="0">
      <w:start w:val="1"/>
      <w:numFmt w:val="lowerLetter"/>
      <w:lvlText w:val="%8)"/>
      <w:lvlJc w:val="left"/>
      <w:pPr>
        <w:ind w:left="3718" w:hanging="420"/>
      </w:pPr>
    </w:lvl>
    <w:lvl w:ilvl="8" w:tentative="0">
      <w:start w:val="1"/>
      <w:numFmt w:val="lowerRoman"/>
      <w:lvlText w:val="%9."/>
      <w:lvlJc w:val="right"/>
      <w:pPr>
        <w:ind w:left="4138" w:hanging="420"/>
      </w:pPr>
    </w:lvl>
  </w:abstractNum>
  <w:abstractNum w:abstractNumId="12">
    <w:nsid w:val="6A5B0436"/>
    <w:multiLevelType w:val="multilevel"/>
    <w:tmpl w:val="6A5B0436"/>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3">
    <w:nsid w:val="6C3276FD"/>
    <w:multiLevelType w:val="multilevel"/>
    <w:tmpl w:val="6C3276FD"/>
    <w:lvl w:ilvl="0" w:tentative="0">
      <w:start w:val="1"/>
      <w:numFmt w:val="decimal"/>
      <w:lvlText w:val="（%1）"/>
      <w:lvlJc w:val="left"/>
      <w:pPr>
        <w:ind w:left="987" w:hanging="420"/>
      </w:pPr>
      <w:rPr>
        <w:rFonts w:hint="default" w:cs="楷体"/>
        <w:color w:val="000000"/>
        <w:sz w:val="3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8"/>
  </w:num>
  <w:num w:numId="2">
    <w:abstractNumId w:val="10"/>
  </w:num>
  <w:num w:numId="3">
    <w:abstractNumId w:val="2"/>
  </w:num>
  <w:num w:numId="4">
    <w:abstractNumId w:val="7"/>
  </w:num>
  <w:num w:numId="5">
    <w:abstractNumId w:val="6"/>
  </w:num>
  <w:num w:numId="6">
    <w:abstractNumId w:val="11"/>
  </w:num>
  <w:num w:numId="7">
    <w:abstractNumId w:val="0"/>
  </w:num>
  <w:num w:numId="8">
    <w:abstractNumId w:val="5"/>
  </w:num>
  <w:num w:numId="9">
    <w:abstractNumId w:val="4"/>
  </w:num>
  <w:num w:numId="10">
    <w:abstractNumId w:val="3"/>
  </w:num>
  <w:num w:numId="11">
    <w:abstractNumId w:val="13"/>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1639"/>
    <w:rsid w:val="000034C3"/>
    <w:rsid w:val="000267A5"/>
    <w:rsid w:val="000330C4"/>
    <w:rsid w:val="00046921"/>
    <w:rsid w:val="0006762A"/>
    <w:rsid w:val="000A0919"/>
    <w:rsid w:val="000A25E8"/>
    <w:rsid w:val="000D081A"/>
    <w:rsid w:val="000D0905"/>
    <w:rsid w:val="000D5B45"/>
    <w:rsid w:val="000E2E21"/>
    <w:rsid w:val="000E486E"/>
    <w:rsid w:val="000F0C68"/>
    <w:rsid w:val="00106390"/>
    <w:rsid w:val="001144BF"/>
    <w:rsid w:val="001235D8"/>
    <w:rsid w:val="0016465E"/>
    <w:rsid w:val="00170423"/>
    <w:rsid w:val="001731F5"/>
    <w:rsid w:val="001862B6"/>
    <w:rsid w:val="00187C25"/>
    <w:rsid w:val="001951DB"/>
    <w:rsid w:val="001E3DFF"/>
    <w:rsid w:val="001F0B5C"/>
    <w:rsid w:val="001F40DD"/>
    <w:rsid w:val="001F7405"/>
    <w:rsid w:val="00221A7F"/>
    <w:rsid w:val="00232BD3"/>
    <w:rsid w:val="00237E8B"/>
    <w:rsid w:val="00255A08"/>
    <w:rsid w:val="00282E72"/>
    <w:rsid w:val="002A5153"/>
    <w:rsid w:val="002A65D9"/>
    <w:rsid w:val="002B6788"/>
    <w:rsid w:val="002E13E2"/>
    <w:rsid w:val="0031118F"/>
    <w:rsid w:val="00323B43"/>
    <w:rsid w:val="00365131"/>
    <w:rsid w:val="003B169D"/>
    <w:rsid w:val="003B49BA"/>
    <w:rsid w:val="003D0571"/>
    <w:rsid w:val="003D37D8"/>
    <w:rsid w:val="003E4EC6"/>
    <w:rsid w:val="003E72BB"/>
    <w:rsid w:val="004124C2"/>
    <w:rsid w:val="00413A12"/>
    <w:rsid w:val="004255B3"/>
    <w:rsid w:val="00426133"/>
    <w:rsid w:val="0042707C"/>
    <w:rsid w:val="004358AB"/>
    <w:rsid w:val="00444B39"/>
    <w:rsid w:val="00445DA5"/>
    <w:rsid w:val="00460013"/>
    <w:rsid w:val="0046760D"/>
    <w:rsid w:val="004C20F7"/>
    <w:rsid w:val="004D3A1E"/>
    <w:rsid w:val="004E2103"/>
    <w:rsid w:val="005053A2"/>
    <w:rsid w:val="00506CAF"/>
    <w:rsid w:val="00533FB8"/>
    <w:rsid w:val="005A2967"/>
    <w:rsid w:val="005B1E6A"/>
    <w:rsid w:val="005C5A41"/>
    <w:rsid w:val="005D5F8A"/>
    <w:rsid w:val="00606EE3"/>
    <w:rsid w:val="0062171E"/>
    <w:rsid w:val="00637680"/>
    <w:rsid w:val="00655405"/>
    <w:rsid w:val="0066339D"/>
    <w:rsid w:val="0069011B"/>
    <w:rsid w:val="006950F7"/>
    <w:rsid w:val="00696450"/>
    <w:rsid w:val="006C72FB"/>
    <w:rsid w:val="006E7AD6"/>
    <w:rsid w:val="00716B3F"/>
    <w:rsid w:val="0074065A"/>
    <w:rsid w:val="00766EB3"/>
    <w:rsid w:val="0077663E"/>
    <w:rsid w:val="00785AAC"/>
    <w:rsid w:val="007B775E"/>
    <w:rsid w:val="007D7AAC"/>
    <w:rsid w:val="007F5540"/>
    <w:rsid w:val="00816413"/>
    <w:rsid w:val="00817495"/>
    <w:rsid w:val="00874423"/>
    <w:rsid w:val="0089523A"/>
    <w:rsid w:val="008B11B2"/>
    <w:rsid w:val="008B7726"/>
    <w:rsid w:val="008C30DA"/>
    <w:rsid w:val="008D736B"/>
    <w:rsid w:val="009359CB"/>
    <w:rsid w:val="00935B5B"/>
    <w:rsid w:val="00957569"/>
    <w:rsid w:val="0096450F"/>
    <w:rsid w:val="0096618E"/>
    <w:rsid w:val="009817F5"/>
    <w:rsid w:val="00985DF1"/>
    <w:rsid w:val="009A685F"/>
    <w:rsid w:val="009B6B4E"/>
    <w:rsid w:val="009C63A3"/>
    <w:rsid w:val="009F35F1"/>
    <w:rsid w:val="00A22715"/>
    <w:rsid w:val="00A67C95"/>
    <w:rsid w:val="00A81E14"/>
    <w:rsid w:val="00AD0EAF"/>
    <w:rsid w:val="00AE31FB"/>
    <w:rsid w:val="00B05CC3"/>
    <w:rsid w:val="00B17DEB"/>
    <w:rsid w:val="00B33688"/>
    <w:rsid w:val="00B50EEF"/>
    <w:rsid w:val="00B6731D"/>
    <w:rsid w:val="00B72923"/>
    <w:rsid w:val="00BB2B66"/>
    <w:rsid w:val="00BC64B5"/>
    <w:rsid w:val="00BD0768"/>
    <w:rsid w:val="00BD4EDB"/>
    <w:rsid w:val="00C13F62"/>
    <w:rsid w:val="00C60374"/>
    <w:rsid w:val="00CB28A0"/>
    <w:rsid w:val="00CC335A"/>
    <w:rsid w:val="00CF0936"/>
    <w:rsid w:val="00D04CBE"/>
    <w:rsid w:val="00D1226E"/>
    <w:rsid w:val="00D21A1B"/>
    <w:rsid w:val="00D21C66"/>
    <w:rsid w:val="00D31D50"/>
    <w:rsid w:val="00D438A8"/>
    <w:rsid w:val="00D57F40"/>
    <w:rsid w:val="00D6040F"/>
    <w:rsid w:val="00D66F08"/>
    <w:rsid w:val="00D93022"/>
    <w:rsid w:val="00DA00A6"/>
    <w:rsid w:val="00DA6BA4"/>
    <w:rsid w:val="00DB63D7"/>
    <w:rsid w:val="00DC18D2"/>
    <w:rsid w:val="00E0211B"/>
    <w:rsid w:val="00E428F8"/>
    <w:rsid w:val="00E66736"/>
    <w:rsid w:val="00E670D2"/>
    <w:rsid w:val="00E90448"/>
    <w:rsid w:val="00EC2188"/>
    <w:rsid w:val="00EC3540"/>
    <w:rsid w:val="00EC48AA"/>
    <w:rsid w:val="00EE4D99"/>
    <w:rsid w:val="00EF5DBF"/>
    <w:rsid w:val="00F243D1"/>
    <w:rsid w:val="00F31EB3"/>
    <w:rsid w:val="00F92C8F"/>
    <w:rsid w:val="00FA0FCB"/>
    <w:rsid w:val="00FA785C"/>
    <w:rsid w:val="00FC0EBE"/>
    <w:rsid w:val="00FC4C26"/>
    <w:rsid w:val="0252462B"/>
    <w:rsid w:val="047A224A"/>
    <w:rsid w:val="19CA10CD"/>
    <w:rsid w:val="395C1B8D"/>
    <w:rsid w:val="41144523"/>
    <w:rsid w:val="5B0B0737"/>
    <w:rsid w:val="772E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adjustRightInd/>
      <w:spacing w:beforeLines="50" w:afterLines="50" w:line="240" w:lineRule="atLeast"/>
      <w:ind w:left="902" w:hanging="420"/>
    </w:pPr>
    <w:rPr>
      <w:rFonts w:ascii="Times New Roman" w:hAnsi="Times New Roman" w:eastAsia="宋体" w:cs="Times New Roman"/>
      <w:kern w:val="2"/>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paragraph" w:styleId="8">
    <w:name w:val="List Paragraph"/>
    <w:basedOn w:val="1"/>
    <w:qFormat/>
    <w:uiPriority w:val="99"/>
    <w:pPr>
      <w:ind w:firstLine="420" w:firstLineChars="200"/>
    </w:pPr>
  </w:style>
  <w:style w:type="character" w:customStyle="1" w:styleId="9">
    <w:name w:val="页脚 Char"/>
    <w:basedOn w:val="6"/>
    <w:link w:val="3"/>
    <w:qFormat/>
    <w:uiPriority w:val="99"/>
    <w:rPr>
      <w:rFonts w:ascii="Times New Roman" w:hAnsi="Times New Roman" w:eastAsia="宋体" w:cs="Times New Roman"/>
      <w:kern w:val="2"/>
      <w:sz w:val="18"/>
      <w:szCs w:val="18"/>
    </w:rPr>
  </w:style>
  <w:style w:type="character" w:customStyle="1" w:styleId="10">
    <w:name w:val="批注框文本 Char"/>
    <w:basedOn w:val="6"/>
    <w:link w:val="2"/>
    <w:semiHidden/>
    <w:qFormat/>
    <w:uiPriority w:val="99"/>
    <w:rPr>
      <w:rFonts w:ascii="Tahoma" w:hAnsi="Tahoma"/>
      <w:sz w:val="18"/>
      <w:szCs w:val="18"/>
    </w:rPr>
  </w:style>
  <w:style w:type="character" w:customStyle="1" w:styleId="11">
    <w:name w:val="页眉 Char"/>
    <w:basedOn w:val="6"/>
    <w:link w:val="4"/>
    <w:qFormat/>
    <w:uiPriority w:val="99"/>
    <w:rPr>
      <w:rFonts w:ascii="Tahoma" w:hAnsi="Tahoma"/>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212DE-5671-44B8-9329-0CBD99437EDC}">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747</Words>
  <Characters>4260</Characters>
  <Lines>35</Lines>
  <Paragraphs>9</Paragraphs>
  <TotalTime>151</TotalTime>
  <ScaleCrop>false</ScaleCrop>
  <LinksUpToDate>false</LinksUpToDate>
  <CharactersWithSpaces>4998</CharactersWithSpaces>
  <Application>WPS Office_11.1.0.9339_F1E327BC-269C-435d-A152-05C5408002CA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huse</dc:creator>
  <lastModifiedBy>新生</lastModifiedBy>
  <lastPrinted>2008-09-11T17:20:00Z</lastPrinted>
  <dcterms:modified xsi:type="dcterms:W3CDTF">2020-02-12T05:27:47Z</dcterms:modified>
  <revision>56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