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第八</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19</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23</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105"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09"/>
        <w:gridCol w:w="1300"/>
        <w:gridCol w:w="2004"/>
        <w:gridCol w:w="7241"/>
        <w:gridCol w:w="1185"/>
        <w:gridCol w:w="1025"/>
        <w:gridCol w:w="12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30" w:hRule="atLeast"/>
          <w:jc w:val="center"/>
        </w:trPr>
        <w:tc>
          <w:tcPr>
            <w:tcW w:w="176"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9"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692"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500"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763"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0" w:hRule="atLeast"/>
          <w:jc w:val="center"/>
        </w:trPr>
        <w:tc>
          <w:tcPr>
            <w:tcW w:w="17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49"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69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50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25"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0"/>
                <w:lang w:val="en-US" w:eastAsia="zh-CN" w:bidi="ar-SA"/>
              </w:rPr>
            </w:pPr>
            <w:r>
              <w:rPr>
                <w:rFonts w:hint="eastAsia" w:ascii="华文仿宋" w:hAnsi="华文仿宋" w:eastAsia="华文仿宋" w:cs="华文仿宋"/>
                <w:b w:val="0"/>
                <w:bCs w:val="0"/>
                <w:color w:val="auto"/>
                <w:spacing w:val="14"/>
                <w:sz w:val="24"/>
                <w:szCs w:val="24"/>
                <w:lang w:val="en-US" w:eastAsia="zh-CN"/>
              </w:rPr>
              <w:t>物管中心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绿化养护</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1、对全校人行道旁较低树枝进行修剪</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3、病树治疗</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4、日常养护</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5、对全校绿化带进行修剪</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6、清理高空枯枝</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唐嘉忆</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27"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6"/>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校园保洁及消杀</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加强教学楼的卫生保洁工作。</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每周清洗垃圾桶、擦拭宣传栏。</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家属区楼道保洁</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周素芳</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6"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6"/>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学术交流中心接待</w:t>
            </w:r>
          </w:p>
        </w:tc>
        <w:tc>
          <w:tcPr>
            <w:tcW w:w="2500" w:type="pct"/>
            <w:tcBorders>
              <w:left w:val="single" w:color="000000" w:sz="4" w:space="0"/>
              <w:right w:val="single" w:color="000000" w:sz="4" w:space="0"/>
            </w:tcBorders>
            <w:vAlign w:val="center"/>
          </w:tcPr>
          <w:p>
            <w:pPr>
              <w:numPr>
                <w:ilvl w:val="0"/>
                <w:numId w:val="2"/>
              </w:numPr>
              <w:jc w:val="both"/>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完成接待工作。</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周小驭</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6"/>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家具购置</w:t>
            </w:r>
          </w:p>
        </w:tc>
        <w:tc>
          <w:tcPr>
            <w:tcW w:w="2500" w:type="pct"/>
            <w:tcBorders>
              <w:left w:val="single" w:color="000000" w:sz="4" w:space="0"/>
              <w:right w:val="single" w:color="000000" w:sz="4" w:space="0"/>
            </w:tcBorders>
            <w:vAlign w:val="center"/>
          </w:tcPr>
          <w:p>
            <w:pPr>
              <w:numPr>
                <w:ilvl w:val="0"/>
                <w:numId w:val="3"/>
              </w:numPr>
              <w:jc w:val="both"/>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青二改造学生公寓家具采购预算及拟定招标文件等工作</w:t>
            </w:r>
          </w:p>
          <w:p>
            <w:pPr>
              <w:numPr>
                <w:ilvl w:val="0"/>
                <w:numId w:val="3"/>
              </w:numPr>
              <w:jc w:val="both"/>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离退休处、医务室家具采购预算制作及拟定采购方案</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唐嘉忆</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6"/>
              </w:rPr>
            </w:pP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物业保洁招标</w:t>
            </w:r>
          </w:p>
        </w:tc>
        <w:tc>
          <w:tcPr>
            <w:tcW w:w="2500" w:type="pct"/>
            <w:tcBorders>
              <w:left w:val="single" w:color="000000" w:sz="4" w:space="0"/>
              <w:right w:val="single" w:color="000000" w:sz="4" w:space="0"/>
            </w:tcBorders>
            <w:vAlign w:val="center"/>
          </w:tcPr>
          <w:p>
            <w:pPr>
              <w:numPr>
                <w:ilvl w:val="0"/>
                <w:numId w:val="0"/>
              </w:numPr>
              <w:ind w:left="0" w:leftChars="0" w:firstLine="0" w:firstLineChars="0"/>
              <w:jc w:val="both"/>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1、4月20日物业保洁项目省招标中心开标工作。</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周素芳</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85"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cs="宋体"/>
                <w:i w:val="0"/>
                <w:color w:val="000000"/>
                <w:kern w:val="0"/>
                <w:sz w:val="22"/>
                <w:szCs w:val="22"/>
                <w:u w:val="none"/>
                <w:lang w:val="en-US" w:eastAsia="zh-CN" w:bidi="ar"/>
              </w:rPr>
              <w:t>6</w:t>
            </w:r>
          </w:p>
        </w:tc>
        <w:tc>
          <w:tcPr>
            <w:tcW w:w="449"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餐饮中心</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餐饮工作</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1.食堂岗位梳理，拟定减员增效方案（易佩）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 xml:space="preserve">2.检查工作：对食堂整体的工作情况，特别是档口的食品安全、卫生安全等进行检查（雷建林）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3.桃园松园食堂合同延长协议 （曹玲英）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4.采购食材市场询价（邓卫国）</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李俊</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7</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水电中心</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水质检测</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1、河边水泵维护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2、自备水厂水质按计划进行检测，</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王艳香</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水电维修</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1、按报修平台工单进行维修，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2、箱变巡查，</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唐满华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水电节能</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调研、初拟水电节能工作方案</w:t>
            </w:r>
          </w:p>
        </w:tc>
        <w:tc>
          <w:tcPr>
            <w:tcW w:w="118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tc>
        <w:tc>
          <w:tcPr>
            <w:tcW w:w="102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外包项目</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1、洗衣机巡查、监管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2、空调的清洗</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席丽琼</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电梯维修保养</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完成电梯维修保养</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疫情医疗应急处理</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根据永州市、零陵区新冠肺炎疫情防控要求，做好疫情信息统计和医疗应急处理。</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财务报账</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追踪完成2021年度（创智）医院管理软件系统服务费和（创智）医疗收费票据端口上传系统服务费的财务报账情况。</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59"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现场急救技术进校园</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根据永州市中心医院和永州市第四人民医院外联科的申请，到学工部对接两家医院现场急救技术知识培训进校园的相关事宜。</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口腔义诊活动</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接洽并做好中南口腔医院口腔义诊活动进校园的相关事宜</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0"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办公室</w:t>
            </w: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党建工作</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1.开展4月份主题党日活动：学史增信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2.拟定党总支党史学习计划</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16</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培训会议</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拟开展员工培训计划（周四上午）</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17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17</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房管中心</w:t>
            </w:r>
          </w:p>
        </w:tc>
        <w:tc>
          <w:tcPr>
            <w:tcW w:w="69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青二教职工住房租金变更</w:t>
            </w:r>
          </w:p>
        </w:tc>
        <w:tc>
          <w:tcPr>
            <w:tcW w:w="250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完成青二教职工搬迁后的租金变更核查及更改工作。</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5" w:hRule="atLeast"/>
          <w:jc w:val="center"/>
        </w:trPr>
        <w:tc>
          <w:tcPr>
            <w:tcW w:w="176" w:type="pct"/>
            <w:tcBorders>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18</w:t>
            </w:r>
          </w:p>
        </w:tc>
        <w:tc>
          <w:tcPr>
            <w:tcW w:w="449"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4"/>
                <w:szCs w:val="24"/>
                <w:lang w:val="en-US" w:eastAsia="zh-CN"/>
              </w:rPr>
            </w:pPr>
          </w:p>
        </w:tc>
        <w:tc>
          <w:tcPr>
            <w:tcW w:w="692" w:type="pct"/>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《湖南科技学院公共租赁住房管理暂行办法》修改工作</w:t>
            </w:r>
          </w:p>
        </w:tc>
        <w:tc>
          <w:tcPr>
            <w:tcW w:w="2500" w:type="pct"/>
            <w:tcBorders>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完成《湖南科技学院公共租赁住房管理暂行办法》修改清单。</w:t>
            </w: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451B"/>
    <w:multiLevelType w:val="singleLevel"/>
    <w:tmpl w:val="C861451B"/>
    <w:lvl w:ilvl="0" w:tentative="0">
      <w:start w:val="1"/>
      <w:numFmt w:val="decimal"/>
      <w:suff w:val="nothing"/>
      <w:lvlText w:val="%1、"/>
      <w:lvlJc w:val="left"/>
    </w:lvl>
  </w:abstractNum>
  <w:abstractNum w:abstractNumId="1">
    <w:nsid w:val="3C8BA632"/>
    <w:multiLevelType w:val="singleLevel"/>
    <w:tmpl w:val="3C8BA632"/>
    <w:lvl w:ilvl="0" w:tentative="0">
      <w:start w:val="1"/>
      <w:numFmt w:val="decimal"/>
      <w:lvlText w:val="%1."/>
      <w:lvlJc w:val="left"/>
      <w:pPr>
        <w:tabs>
          <w:tab w:val="left" w:pos="312"/>
        </w:tabs>
      </w:pPr>
    </w:lvl>
  </w:abstractNum>
  <w:abstractNum w:abstractNumId="2">
    <w:nsid w:val="78D4F54D"/>
    <w:multiLevelType w:val="singleLevel"/>
    <w:tmpl w:val="78D4F54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2574BD3"/>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DC13FB"/>
    <w:rsid w:val="08E47EF9"/>
    <w:rsid w:val="08F76F8F"/>
    <w:rsid w:val="093E4625"/>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46045"/>
    <w:rsid w:val="3B052E28"/>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AC4EC7"/>
    <w:rsid w:val="40FE3244"/>
    <w:rsid w:val="422F0756"/>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A61BA9"/>
    <w:rsid w:val="4FEC4BD7"/>
    <w:rsid w:val="50E35173"/>
    <w:rsid w:val="510A6BE2"/>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65005B"/>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TotalTime>
  <ScaleCrop>false</ScaleCrop>
  <LinksUpToDate>false</LinksUpToDate>
  <CharactersWithSpaces>279</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2021-04-19T07:48:30Z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357FA13B2C6F42DCAF9D17EC344D1992</vt:lpwstr>
  </property>
</Properties>
</file>