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EE" w:rsidRPr="003C6E4B" w:rsidRDefault="00442C02">
      <w:pPr>
        <w:widowControl/>
        <w:shd w:val="clear" w:color="auto" w:fill="FFFFFF"/>
        <w:spacing w:line="660" w:lineRule="atLeast"/>
        <w:jc w:val="center"/>
        <w:rPr>
          <w:rFonts w:ascii="黑体" w:eastAsia="黑体" w:hAnsi="黑体" w:cs="黑体"/>
          <w:b/>
          <w:sz w:val="36"/>
          <w:szCs w:val="36"/>
        </w:rPr>
      </w:pPr>
      <w:r w:rsidRPr="003C6E4B">
        <w:rPr>
          <w:rFonts w:ascii="黑体" w:eastAsia="黑体" w:hAnsi="黑体" w:cs="黑体" w:hint="eastAsia"/>
          <w:b/>
          <w:sz w:val="36"/>
          <w:szCs w:val="36"/>
        </w:rPr>
        <w:t>2018年校级教学改革研究项目遴选结果</w:t>
      </w:r>
    </w:p>
    <w:p w:rsidR="00A822EE" w:rsidRPr="003C6E4B" w:rsidRDefault="00442C02">
      <w:pPr>
        <w:widowControl/>
        <w:shd w:val="clear" w:color="auto" w:fill="FFFFFF"/>
        <w:spacing w:line="660" w:lineRule="atLeast"/>
        <w:jc w:val="center"/>
        <w:rPr>
          <w:rFonts w:ascii="黑体" w:eastAsia="黑体" w:hAnsi="黑体" w:cs="黑体"/>
          <w:b/>
          <w:sz w:val="36"/>
          <w:szCs w:val="36"/>
        </w:rPr>
      </w:pPr>
      <w:r w:rsidRPr="003C6E4B">
        <w:rPr>
          <w:rFonts w:ascii="黑体" w:eastAsia="黑体" w:hAnsi="黑体" w:cs="黑体" w:hint="eastAsia"/>
          <w:b/>
          <w:sz w:val="36"/>
          <w:szCs w:val="36"/>
        </w:rPr>
        <w:t>公  示</w:t>
      </w:r>
    </w:p>
    <w:p w:rsidR="00A822EE" w:rsidRPr="003C6E4B" w:rsidRDefault="00442C02">
      <w:pPr>
        <w:pStyle w:val="a4"/>
        <w:widowControl/>
        <w:spacing w:beforeAutospacing="0" w:afterAutospacing="0" w:line="270" w:lineRule="atLeast"/>
        <w:ind w:firstLine="645"/>
        <w:rPr>
          <w:rFonts w:ascii="楷体_GB2312" w:eastAsia="楷体_GB2312" w:hint="eastAsia"/>
          <w:sz w:val="32"/>
          <w:szCs w:val="32"/>
        </w:rPr>
      </w:pPr>
      <w:r w:rsidRPr="003C6E4B">
        <w:rPr>
          <w:rFonts w:ascii="楷体_GB2312" w:eastAsia="楷体_GB2312" w:hAnsi="宋体" w:cs="宋体" w:hint="eastAsia"/>
          <w:color w:val="222222"/>
          <w:sz w:val="32"/>
          <w:szCs w:val="32"/>
          <w:shd w:val="clear" w:color="auto" w:fill="FFFFFF"/>
        </w:rPr>
        <w:t>根据我校《关于组织2018年校级教学改革研究项目申报的通知》（湘科院教发[2018]41号）要求，经个人申报，各教学学院推荐，本年度共有61项参评校级教学改革研究项目，其中学院推荐项目53项，机关教辅单位申报项目8项。</w:t>
      </w:r>
    </w:p>
    <w:p w:rsidR="00A822EE" w:rsidRPr="003C6E4B" w:rsidRDefault="00442C02">
      <w:pPr>
        <w:pStyle w:val="a4"/>
        <w:widowControl/>
        <w:spacing w:beforeAutospacing="0" w:afterAutospacing="0" w:line="270" w:lineRule="atLeast"/>
        <w:ind w:firstLine="645"/>
        <w:rPr>
          <w:rFonts w:ascii="楷体_GB2312" w:eastAsia="楷体_GB2312" w:hint="eastAsia"/>
          <w:sz w:val="32"/>
          <w:szCs w:val="32"/>
        </w:rPr>
      </w:pPr>
      <w:r w:rsidRPr="003C6E4B">
        <w:rPr>
          <w:rFonts w:ascii="楷体_GB2312" w:eastAsia="楷体_GB2312" w:hAnsi="宋体" w:cs="宋体" w:hint="eastAsia"/>
          <w:color w:val="222222"/>
          <w:sz w:val="32"/>
          <w:szCs w:val="32"/>
          <w:shd w:val="clear" w:color="auto" w:fill="FFFFFF"/>
        </w:rPr>
        <w:t>经第一轮通讯盲审、第二轮学校教学工作指导委员会专家现场投票，学校遴选出42项立项为校级教学改革研究项目，现将遴选结果予以公示，公示期为一周。如有异议，请以书面形式向教学研究科反映。电话：0746－6383160。</w:t>
      </w:r>
    </w:p>
    <w:p w:rsidR="00A822EE" w:rsidRPr="003C6E4B" w:rsidRDefault="00442C02" w:rsidP="009265D2">
      <w:pPr>
        <w:pStyle w:val="a4"/>
        <w:widowControl/>
        <w:spacing w:beforeLines="50" w:beforeAutospacing="0" w:afterLines="50" w:afterAutospacing="0" w:line="270" w:lineRule="atLeast"/>
        <w:jc w:val="center"/>
        <w:rPr>
          <w:rFonts w:ascii="楷体_GB2312" w:eastAsia="楷体_GB2312" w:hAnsi="宋体" w:cs="宋体"/>
          <w:b/>
          <w:bCs/>
          <w:color w:val="222222"/>
          <w:sz w:val="32"/>
          <w:szCs w:val="32"/>
          <w:shd w:val="clear" w:color="auto" w:fill="FFFFFF"/>
        </w:rPr>
      </w:pPr>
      <w:r w:rsidRPr="003C6E4B">
        <w:rPr>
          <w:rFonts w:ascii="楷体_GB2312" w:eastAsia="楷体_GB2312" w:hAnsi="宋体" w:cs="宋体" w:hint="eastAsia"/>
          <w:b/>
          <w:bCs/>
          <w:color w:val="222222"/>
          <w:sz w:val="32"/>
          <w:szCs w:val="32"/>
          <w:shd w:val="clear" w:color="auto" w:fill="FFFFFF"/>
        </w:rPr>
        <w:t>2018年校级教学改革研究项目遴选结果</w:t>
      </w:r>
    </w:p>
    <w:tbl>
      <w:tblPr>
        <w:tblW w:w="8970" w:type="dxa"/>
        <w:jc w:val="center"/>
        <w:tblInd w:w="-317" w:type="dxa"/>
        <w:tblLayout w:type="fixed"/>
        <w:tblCellMar>
          <w:top w:w="15" w:type="dxa"/>
          <w:left w:w="15" w:type="dxa"/>
          <w:bottom w:w="15" w:type="dxa"/>
          <w:right w:w="15" w:type="dxa"/>
        </w:tblCellMar>
        <w:tblLook w:val="04A0"/>
      </w:tblPr>
      <w:tblGrid>
        <w:gridCol w:w="750"/>
        <w:gridCol w:w="7140"/>
        <w:gridCol w:w="1080"/>
      </w:tblGrid>
      <w:tr w:rsidR="00A822EE">
        <w:trPr>
          <w:trHeight w:val="60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序号</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项　　目　　名　　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主持人</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“情景+研讨”式教学法在&lt;经济法&gt;中的融合运用研究与实践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何双凤</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法学专业本科教学中法律职业伦理教育的探索与实践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李琼宇</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读书会与理工科专业大学语文课程教学改革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王晚霞</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基于地方红色文化资源的“原理”课实践教学模式创新研究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黎永红</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问题导入式专题教学法在《马克思主义基本原理概论》课程中的实践探索</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周芳检</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扎根永州做设计——永州地方文化在毕业设计教学中的应用研究与实践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邓子戈</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“尝试教学法”在人物画教学中的经典传承与发展——以任伯年人物画章法为例</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刘振宇</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基于“学习通”网络教学平台高校信息化教学实践研究——以《计算机效</w:t>
            </w:r>
            <w:r>
              <w:rPr>
                <w:rFonts w:ascii="宋体" w:eastAsia="宋体" w:hAnsi="宋体" w:cs="宋体" w:hint="eastAsia"/>
                <w:color w:val="000000"/>
                <w:kern w:val="0"/>
                <w:sz w:val="22"/>
                <w:szCs w:val="22"/>
              </w:rPr>
              <w:lastRenderedPageBreak/>
              <w:t>果图表现技法》课程为例</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唐艺萍</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9</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大数据时代《中外影视史》智慧型课程建设与改革创新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王建祎</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《影视艺术概论》课程研讨式教学改革的研究与实践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刘芝庭</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11</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“互联网+”背景下高校课程定制化教学研究--以影视非线性编辑课程为例</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朱喜基</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面向当代艺术审美的高校管乐“三元协同式”教学改革方案研究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李炳帅</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13</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基于“课程思政”理念的钢琴基础课教学改革与实践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欧阳钟井</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原型理论视域下大学英语口语释义教学模式研究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黄银</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互联网+环境下碎片化阅读在英语专业阅读教学中的应用研究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刘川</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16</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基于微信的移动学习在基础日语教学中的应用研究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宋琳</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阅读疗法引入大学生心理健康教育的实效性研究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2"/>
                <w:szCs w:val="22"/>
              </w:rPr>
              <w:t>申雯</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基于国学传统文化视角下的高校汉服缝制课程教学实践研究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夏翠兰</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“专业认证”视角下应用型本科院校土木工程专业力学课程群改革研究与实践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张贤才</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新工科背景下地方高校土木工程专业校企协同育人模式的构建研究与实践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阳令明</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21</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新工科背景下《传感与检测》课程的工程教育模式改革与实践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杨钰</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大数据时代下以专业应用为导向的计算机基础及应用教学改革与实践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刘倩兰</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23</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5G通信技术背景下探索与研究地方本科高校通信工程应用型人才的培养模式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唐锟</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基于超星学习通的Linux操作系统课程O2O混合式教学研究与实践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何琛</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校企合作背景下创新创业教育改革研究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唐亚纯</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成果导向教育理念（OBE）下的Web前端技术课程教学改革与实践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胡丽霞</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27</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多球训练法在体育教育专业乒乓球专项课中的应用研究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石峰</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28</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VR技术联合PBL在《运动解剖学》课程教学中的应用与研究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奉悦</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29</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数学建模“大班授课，小班研讨”新型教学模式的探索与实践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吴建平</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新工科背景下基于CDIO工程教育理念的地方高校&lt;大学物理实验&gt;课程教学模式改革与实践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刘旭辉</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31</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“信息化教学与科普教育”的高等数学教学模式研究与实践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林莹</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32</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应用型人才培养视域下探究式教学方法在《动物学》课程教学中的实践与应用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骆鹰</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33</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基于应用型本科人才培养背景下的《有机化学实验》教学改革研究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李中燕</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34</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药用植物学课程教学方法改革的探讨与实践</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杨丽华</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35</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《食用菌栽培学》课程考试改革研究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张斌</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36</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基于情境教学法的会计电算化与会计手工综合模拟实训“一体化”教学改革研究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邓凌峰</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37</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基于智能移动终端的互动教学模式研究——以《国际贸易实务》课程为例</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王慧</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38</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翻转课堂教学法在国际金融课堂教学中的应用研究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周磊</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39</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《金融学》课程应用模块教学的实践研究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钱文彬</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40</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产教融合背景下作品导向型学习在地方高校创新创业教育中的应用研究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唐立</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41</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三种实习模式下地方性本科院校师范生教学能力发展的研究与实践</w:t>
            </w:r>
            <w:bookmarkStart w:id="0" w:name="_GoBack"/>
            <w:bookmarkEnd w:id="0"/>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谭娟</w:t>
            </w:r>
          </w:p>
        </w:tc>
      </w:tr>
      <w:tr w:rsidR="00A822EE">
        <w:trPr>
          <w:trHeight w:val="615"/>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42</w:t>
            </w:r>
          </w:p>
        </w:tc>
        <w:tc>
          <w:tcPr>
            <w:tcW w:w="7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基于社会主义核心价值建设的高校思想政治理论课混合式教学模式研究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2EE" w:rsidRDefault="00442C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卢勇</w:t>
            </w:r>
          </w:p>
        </w:tc>
      </w:tr>
    </w:tbl>
    <w:p w:rsidR="00A822EE" w:rsidRPr="00AA7C19" w:rsidRDefault="00442C02" w:rsidP="009265D2">
      <w:pPr>
        <w:pStyle w:val="a4"/>
        <w:widowControl/>
        <w:spacing w:beforeAutospacing="0" w:afterAutospacing="0" w:line="465" w:lineRule="atLeast"/>
        <w:ind w:right="240" w:firstLineChars="2000" w:firstLine="6400"/>
        <w:rPr>
          <w:rFonts w:ascii="楷体_GB2312" w:eastAsia="楷体_GB2312" w:hAnsi="楷体_GB2312" w:cs="楷体_GB2312"/>
          <w:kern w:val="2"/>
          <w:sz w:val="32"/>
          <w:szCs w:val="32"/>
        </w:rPr>
      </w:pPr>
      <w:r w:rsidRPr="00AA7C19">
        <w:rPr>
          <w:rFonts w:ascii="楷体_GB2312" w:eastAsia="楷体_GB2312" w:hAnsi="楷体_GB2312" w:cs="楷体_GB2312" w:hint="eastAsia"/>
          <w:kern w:val="2"/>
          <w:sz w:val="32"/>
          <w:szCs w:val="32"/>
        </w:rPr>
        <w:t>教 务 处</w:t>
      </w:r>
    </w:p>
    <w:p w:rsidR="00A822EE" w:rsidRPr="00AA7C19" w:rsidRDefault="00442C02">
      <w:pPr>
        <w:pStyle w:val="a4"/>
        <w:widowControl/>
        <w:spacing w:beforeAutospacing="0" w:afterAutospacing="0" w:line="465" w:lineRule="atLeast"/>
        <w:ind w:firstLine="555"/>
        <w:jc w:val="right"/>
        <w:rPr>
          <w:rFonts w:ascii="楷体_GB2312" w:eastAsia="楷体_GB2312" w:hAnsi="楷体_GB2312" w:cs="楷体_GB2312"/>
          <w:kern w:val="2"/>
          <w:sz w:val="32"/>
          <w:szCs w:val="32"/>
        </w:rPr>
      </w:pPr>
      <w:r w:rsidRPr="00AA7C19">
        <w:rPr>
          <w:rFonts w:ascii="楷体_GB2312" w:eastAsia="楷体_GB2312" w:hAnsi="楷体_GB2312" w:cs="楷体_GB2312" w:hint="eastAsia"/>
          <w:kern w:val="2"/>
          <w:sz w:val="32"/>
          <w:szCs w:val="32"/>
        </w:rPr>
        <w:t>2018年7月12日</w:t>
      </w:r>
    </w:p>
    <w:p w:rsidR="00A822EE" w:rsidRDefault="00A822EE">
      <w:pPr>
        <w:rPr>
          <w:rFonts w:hint="eastAsia"/>
        </w:rPr>
      </w:pPr>
    </w:p>
    <w:sectPr w:rsidR="00A822EE" w:rsidSect="00A822EE">
      <w:pgSz w:w="11906" w:h="16838"/>
      <w:pgMar w:top="1531" w:right="1800" w:bottom="1531"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3A467B"/>
    <w:rsid w:val="003C6E4B"/>
    <w:rsid w:val="00442C02"/>
    <w:rsid w:val="009265D2"/>
    <w:rsid w:val="00A822EE"/>
    <w:rsid w:val="00AA7C19"/>
    <w:rsid w:val="00AB3423"/>
    <w:rsid w:val="01887411"/>
    <w:rsid w:val="03691F89"/>
    <w:rsid w:val="06A866AF"/>
    <w:rsid w:val="07081369"/>
    <w:rsid w:val="07410C69"/>
    <w:rsid w:val="08BB7E29"/>
    <w:rsid w:val="0DBB642C"/>
    <w:rsid w:val="11984AE0"/>
    <w:rsid w:val="13007FFB"/>
    <w:rsid w:val="136741C2"/>
    <w:rsid w:val="19F648ED"/>
    <w:rsid w:val="20341FE5"/>
    <w:rsid w:val="316D3614"/>
    <w:rsid w:val="339A21F3"/>
    <w:rsid w:val="34696EA9"/>
    <w:rsid w:val="3AC638C6"/>
    <w:rsid w:val="3C763E9B"/>
    <w:rsid w:val="3C847123"/>
    <w:rsid w:val="404C25B0"/>
    <w:rsid w:val="4B8E4669"/>
    <w:rsid w:val="4C0914D3"/>
    <w:rsid w:val="4DC52F58"/>
    <w:rsid w:val="4E804D88"/>
    <w:rsid w:val="4E820793"/>
    <w:rsid w:val="54F433E4"/>
    <w:rsid w:val="55A122F1"/>
    <w:rsid w:val="5CD32FB1"/>
    <w:rsid w:val="5D07002E"/>
    <w:rsid w:val="5DC75389"/>
    <w:rsid w:val="609D2F5C"/>
    <w:rsid w:val="63EB2370"/>
    <w:rsid w:val="6DD54EB7"/>
    <w:rsid w:val="6F356D2F"/>
    <w:rsid w:val="72844B7E"/>
    <w:rsid w:val="72EC799B"/>
    <w:rsid w:val="7525608D"/>
    <w:rsid w:val="761A2FD6"/>
    <w:rsid w:val="77BB57C1"/>
    <w:rsid w:val="7ADE6E17"/>
    <w:rsid w:val="7F5C2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22E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qFormat/>
    <w:rsid w:val="00A822EE"/>
    <w:pPr>
      <w:widowControl/>
      <w:ind w:firstLine="420"/>
    </w:pPr>
    <w:rPr>
      <w:rFonts w:ascii="Times New Roman" w:eastAsia="宋体"/>
      <w:color w:val="000000"/>
      <w:szCs w:val="20"/>
    </w:rPr>
  </w:style>
  <w:style w:type="paragraph" w:styleId="a4">
    <w:name w:val="Normal (Web)"/>
    <w:basedOn w:val="a"/>
    <w:qFormat/>
    <w:rsid w:val="00A822EE"/>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xbany</lastModifiedBy>
  <dcterms:modified xsi:type="dcterms:W3CDTF">2018-07-12T02:41:00Z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