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57" w:beforeLines="50" w:line="240" w:lineRule="auto"/>
        <w:jc w:val="center"/>
        <w:textAlignment w:val="auto"/>
        <w:rPr>
          <w:rFonts w:ascii="黑体" w:hAnsi="黑体" w:eastAsia="黑体" w:cs="黑体"/>
          <w:b/>
          <w:color w:val="auto"/>
          <w:sz w:val="36"/>
          <w:szCs w:val="36"/>
        </w:rPr>
      </w:pPr>
      <w:r>
        <w:rPr>
          <w:rFonts w:hint="eastAsia" w:ascii="黑体" w:hAnsi="黑体" w:eastAsia="黑体" w:cs="黑体"/>
          <w:b/>
          <w:color w:val="auto"/>
          <w:sz w:val="36"/>
          <w:szCs w:val="36"/>
        </w:rPr>
        <w:t>20</w:t>
      </w:r>
      <w:r>
        <w:rPr>
          <w:rFonts w:hint="eastAsia" w:ascii="黑体" w:hAnsi="黑体" w:eastAsia="黑体" w:cs="黑体"/>
          <w:b/>
          <w:color w:val="auto"/>
          <w:sz w:val="36"/>
          <w:szCs w:val="36"/>
          <w:lang w:val="en-US" w:eastAsia="zh-CN"/>
        </w:rPr>
        <w:t>20</w:t>
      </w:r>
      <w:r>
        <w:rPr>
          <w:rFonts w:hint="eastAsia" w:ascii="黑体" w:hAnsi="黑体" w:eastAsia="黑体" w:cs="黑体"/>
          <w:b/>
          <w:color w:val="auto"/>
          <w:sz w:val="36"/>
          <w:szCs w:val="36"/>
        </w:rPr>
        <w:t>年校级教学改革研究项目</w:t>
      </w:r>
      <w:r>
        <w:rPr>
          <w:rFonts w:hint="eastAsia" w:ascii="黑体" w:hAnsi="黑体" w:eastAsia="黑体" w:cs="黑体"/>
          <w:b/>
          <w:color w:val="auto"/>
          <w:sz w:val="36"/>
          <w:szCs w:val="36"/>
          <w:lang w:eastAsia="zh-CN"/>
        </w:rPr>
        <w:t>申报</w:t>
      </w:r>
      <w:r>
        <w:rPr>
          <w:rFonts w:hint="eastAsia" w:ascii="黑体" w:hAnsi="黑体" w:eastAsia="黑体" w:cs="黑体"/>
          <w:b/>
          <w:color w:val="auto"/>
          <w:sz w:val="36"/>
          <w:szCs w:val="36"/>
        </w:rPr>
        <w:t>遴选结果</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jc w:val="center"/>
        <w:textAlignment w:val="auto"/>
        <w:rPr>
          <w:rFonts w:ascii="黑体" w:hAnsi="黑体" w:eastAsia="黑体" w:cs="黑体"/>
          <w:b/>
          <w:color w:val="auto"/>
          <w:sz w:val="36"/>
          <w:szCs w:val="36"/>
        </w:rPr>
      </w:pPr>
      <w:r>
        <w:rPr>
          <w:rFonts w:hint="eastAsia" w:ascii="黑体" w:hAnsi="黑体" w:eastAsia="黑体" w:cs="黑体"/>
          <w:b/>
          <w:color w:val="auto"/>
          <w:sz w:val="36"/>
          <w:szCs w:val="36"/>
        </w:rPr>
        <w:t>公  示</w:t>
      </w:r>
    </w:p>
    <w:p>
      <w:pPr>
        <w:pStyle w:val="4"/>
        <w:widowControl/>
        <w:spacing w:beforeAutospacing="0" w:afterAutospacing="0" w:line="240" w:lineRule="auto"/>
        <w:ind w:firstLine="645"/>
        <w:rPr>
          <w:rFonts w:hint="eastAsia" w:ascii="楷体_GB2312" w:hAnsi="宋体" w:eastAsia="楷体_GB2312" w:cs="宋体"/>
          <w:color w:val="auto"/>
          <w:sz w:val="28"/>
          <w:szCs w:val="28"/>
          <w:shd w:val="clear" w:color="auto" w:fill="FFFFFF"/>
          <w:lang w:val="en-US" w:eastAsia="zh-CN"/>
        </w:rPr>
      </w:pPr>
      <w:r>
        <w:rPr>
          <w:rFonts w:hint="eastAsia" w:ascii="楷体_GB2312" w:hAnsi="宋体" w:eastAsia="楷体_GB2312" w:cs="宋体"/>
          <w:color w:val="auto"/>
          <w:sz w:val="28"/>
          <w:szCs w:val="28"/>
          <w:shd w:val="clear" w:color="auto" w:fill="FFFFFF"/>
        </w:rPr>
        <w:t>根据《关于开展2020年校级教学改革研究项目申报的通知》</w:t>
      </w:r>
      <w:r>
        <w:rPr>
          <w:rFonts w:hint="eastAsia" w:ascii="楷体_GB2312" w:hAnsi="宋体" w:eastAsia="楷体_GB2312" w:cs="宋体"/>
          <w:color w:val="auto"/>
          <w:sz w:val="28"/>
          <w:szCs w:val="28"/>
          <w:shd w:val="clear" w:color="auto" w:fill="FFFFFF"/>
          <w:lang w:eastAsia="zh-CN"/>
        </w:rPr>
        <w:t>（湘科院教发[2020]11号）</w:t>
      </w:r>
      <w:r>
        <w:rPr>
          <w:rFonts w:hint="eastAsia" w:ascii="楷体_GB2312" w:hAnsi="宋体" w:eastAsia="楷体_GB2312" w:cs="宋体"/>
          <w:color w:val="auto"/>
          <w:sz w:val="28"/>
          <w:szCs w:val="28"/>
          <w:shd w:val="clear" w:color="auto" w:fill="FFFFFF"/>
        </w:rPr>
        <w:t>要求，经个人申报，各教学学院和机关教辅单位推荐，本年度共有</w:t>
      </w:r>
      <w:r>
        <w:rPr>
          <w:rFonts w:hint="eastAsia" w:ascii="楷体_GB2312" w:hAnsi="宋体" w:eastAsia="楷体_GB2312" w:cs="宋体"/>
          <w:color w:val="auto"/>
          <w:sz w:val="28"/>
          <w:szCs w:val="28"/>
          <w:shd w:val="clear" w:color="auto" w:fill="FFFFFF"/>
          <w:lang w:val="en-US" w:eastAsia="zh-CN"/>
        </w:rPr>
        <w:t>76</w:t>
      </w:r>
      <w:r>
        <w:rPr>
          <w:rFonts w:hint="eastAsia" w:ascii="楷体_GB2312" w:hAnsi="宋体" w:eastAsia="楷体_GB2312" w:cs="宋体"/>
          <w:color w:val="auto"/>
          <w:sz w:val="28"/>
          <w:szCs w:val="28"/>
          <w:shd w:val="clear" w:color="auto" w:fill="FFFFFF"/>
        </w:rPr>
        <w:t>项</w:t>
      </w:r>
      <w:r>
        <w:rPr>
          <w:rFonts w:hint="eastAsia" w:ascii="楷体_GB2312" w:hAnsi="宋体" w:eastAsia="楷体_GB2312" w:cs="宋体"/>
          <w:color w:val="auto"/>
          <w:sz w:val="28"/>
          <w:szCs w:val="28"/>
          <w:shd w:val="clear" w:color="auto" w:fill="FFFFFF"/>
          <w:lang w:eastAsia="zh-CN"/>
        </w:rPr>
        <w:t>项目</w:t>
      </w:r>
      <w:r>
        <w:rPr>
          <w:rFonts w:hint="eastAsia" w:ascii="楷体_GB2312" w:hAnsi="宋体" w:eastAsia="楷体_GB2312" w:cs="宋体"/>
          <w:color w:val="auto"/>
          <w:sz w:val="28"/>
          <w:szCs w:val="28"/>
          <w:shd w:val="clear" w:color="auto" w:fill="FFFFFF"/>
        </w:rPr>
        <w:t>参评校级教学改革研究项目</w:t>
      </w:r>
      <w:r>
        <w:rPr>
          <w:rFonts w:hint="eastAsia" w:ascii="楷体_GB2312" w:hAnsi="宋体" w:eastAsia="楷体_GB2312" w:cs="宋体"/>
          <w:color w:val="auto"/>
          <w:sz w:val="28"/>
          <w:szCs w:val="28"/>
          <w:shd w:val="clear" w:color="auto" w:fill="FFFFFF"/>
          <w:lang w:eastAsia="zh-CN"/>
        </w:rPr>
        <w:t>，其中一般项目</w:t>
      </w:r>
      <w:r>
        <w:rPr>
          <w:rFonts w:hint="eastAsia" w:ascii="楷体_GB2312" w:hAnsi="宋体" w:eastAsia="楷体_GB2312" w:cs="宋体"/>
          <w:color w:val="auto"/>
          <w:sz w:val="28"/>
          <w:szCs w:val="28"/>
          <w:shd w:val="clear" w:color="auto" w:fill="FFFFFF"/>
          <w:lang w:val="en-US" w:eastAsia="zh-CN"/>
        </w:rPr>
        <w:t>59项，“一流专业”建设点专项项目17项。</w:t>
      </w:r>
    </w:p>
    <w:p>
      <w:pPr>
        <w:pStyle w:val="4"/>
        <w:widowControl/>
        <w:spacing w:beforeAutospacing="0" w:afterAutospacing="0" w:line="240" w:lineRule="auto"/>
        <w:ind w:firstLine="645"/>
        <w:rPr>
          <w:rFonts w:hint="eastAsia" w:ascii="楷体_GB2312" w:eastAsia="楷体_GB2312"/>
          <w:color w:val="auto"/>
          <w:sz w:val="28"/>
          <w:szCs w:val="28"/>
        </w:rPr>
      </w:pPr>
      <w:r>
        <w:rPr>
          <w:rFonts w:hint="eastAsia" w:ascii="楷体_GB2312" w:hAnsi="宋体" w:eastAsia="楷体_GB2312" w:cs="宋体"/>
          <w:color w:val="auto"/>
          <w:sz w:val="28"/>
          <w:szCs w:val="28"/>
          <w:shd w:val="clear" w:color="auto" w:fill="FFFFFF"/>
        </w:rPr>
        <w:t>经过通讯盲审和学校教学工作指导委员会会议评审，根据最终投票结果，学校拟</w:t>
      </w:r>
      <w:r>
        <w:rPr>
          <w:rFonts w:hint="eastAsia" w:ascii="楷体_GB2312" w:hAnsi="宋体" w:eastAsia="楷体_GB2312" w:cs="宋体"/>
          <w:color w:val="auto"/>
          <w:sz w:val="28"/>
          <w:szCs w:val="28"/>
          <w:shd w:val="clear" w:color="auto" w:fill="FFFFFF"/>
          <w:lang w:eastAsia="zh-CN"/>
        </w:rPr>
        <w:t>立项</w:t>
      </w:r>
      <w:r>
        <w:rPr>
          <w:rFonts w:hint="eastAsia" w:ascii="楷体_GB2312" w:hAnsi="宋体" w:eastAsia="楷体_GB2312" w:cs="宋体"/>
          <w:color w:val="auto"/>
          <w:sz w:val="28"/>
          <w:szCs w:val="28"/>
          <w:shd w:val="clear" w:color="auto" w:fill="FFFFFF"/>
          <w:lang w:val="en-US" w:eastAsia="zh-CN"/>
        </w:rPr>
        <w:t>刘春梅</w:t>
      </w:r>
      <w:r>
        <w:rPr>
          <w:rFonts w:hint="eastAsia" w:ascii="楷体_GB2312" w:hAnsi="宋体" w:eastAsia="楷体_GB2312" w:cs="宋体"/>
          <w:color w:val="auto"/>
          <w:sz w:val="28"/>
          <w:szCs w:val="28"/>
          <w:shd w:val="clear" w:color="auto" w:fill="FFFFFF"/>
          <w:lang w:eastAsia="zh-CN"/>
        </w:rPr>
        <w:t>的《</w:t>
      </w:r>
      <w:r>
        <w:rPr>
          <w:rFonts w:hint="eastAsia" w:ascii="楷体_GB2312" w:hAnsi="宋体" w:eastAsia="楷体_GB2312" w:cs="宋体"/>
          <w:color w:val="auto"/>
          <w:sz w:val="28"/>
          <w:szCs w:val="28"/>
          <w:shd w:val="clear" w:color="auto" w:fill="FFFFFF"/>
          <w:lang w:val="en-US" w:eastAsia="zh-CN"/>
        </w:rPr>
        <w:t>数值分析课程问题驱动教学模式的探索</w:t>
      </w:r>
      <w:r>
        <w:rPr>
          <w:rFonts w:hint="eastAsia" w:ascii="楷体_GB2312" w:hAnsi="宋体" w:eastAsia="楷体_GB2312" w:cs="宋体"/>
          <w:color w:val="auto"/>
          <w:sz w:val="28"/>
          <w:szCs w:val="28"/>
          <w:shd w:val="clear" w:color="auto" w:fill="FFFFFF"/>
          <w:lang w:eastAsia="zh-CN"/>
        </w:rPr>
        <w:t>》等</w:t>
      </w:r>
      <w:r>
        <w:rPr>
          <w:rFonts w:hint="eastAsia" w:ascii="楷体_GB2312" w:hAnsi="宋体" w:eastAsia="楷体_GB2312" w:cs="宋体"/>
          <w:color w:val="auto"/>
          <w:sz w:val="28"/>
          <w:szCs w:val="28"/>
          <w:shd w:val="clear" w:color="auto" w:fill="FFFFFF"/>
          <w:lang w:val="en-US" w:eastAsia="zh-CN"/>
        </w:rPr>
        <w:t>68项项目为</w:t>
      </w:r>
      <w:r>
        <w:rPr>
          <w:rFonts w:hint="eastAsia" w:ascii="楷体_GB2312" w:hAnsi="宋体" w:eastAsia="楷体_GB2312" w:cs="宋体"/>
          <w:color w:val="auto"/>
          <w:sz w:val="28"/>
          <w:szCs w:val="28"/>
          <w:shd w:val="clear" w:color="auto" w:fill="FFFFFF"/>
        </w:rPr>
        <w:t>校级教学改革研究</w:t>
      </w:r>
      <w:r>
        <w:rPr>
          <w:rFonts w:hint="eastAsia" w:ascii="楷体_GB2312" w:hAnsi="宋体" w:eastAsia="楷体_GB2312" w:cs="宋体"/>
          <w:color w:val="auto"/>
          <w:sz w:val="28"/>
          <w:szCs w:val="28"/>
          <w:shd w:val="clear" w:color="auto" w:fill="FFFFFF"/>
          <w:lang w:val="en-US" w:eastAsia="zh-CN"/>
        </w:rPr>
        <w:t>项目。</w:t>
      </w:r>
      <w:r>
        <w:rPr>
          <w:rFonts w:hint="eastAsia" w:ascii="楷体_GB2312" w:hAnsi="宋体" w:eastAsia="楷体_GB2312" w:cs="宋体"/>
          <w:color w:val="auto"/>
          <w:sz w:val="28"/>
          <w:szCs w:val="28"/>
          <w:shd w:val="clear" w:color="auto" w:fill="FFFFFF"/>
        </w:rPr>
        <w:t>现将遴选结果予以公示，公示期为</w:t>
      </w:r>
      <w:r>
        <w:rPr>
          <w:rFonts w:hint="eastAsia" w:ascii="楷体_GB2312" w:hAnsi="宋体" w:eastAsia="楷体_GB2312" w:cs="宋体"/>
          <w:color w:val="auto"/>
          <w:sz w:val="28"/>
          <w:szCs w:val="28"/>
          <w:shd w:val="clear" w:color="auto" w:fill="FFFFFF"/>
          <w:lang w:val="en-US" w:eastAsia="zh-CN"/>
        </w:rPr>
        <w:t>2020年5月28日-2020年6月3日</w:t>
      </w:r>
      <w:r>
        <w:rPr>
          <w:rFonts w:hint="eastAsia" w:ascii="楷体_GB2312" w:hAnsi="宋体" w:eastAsia="楷体_GB2312" w:cs="宋体"/>
          <w:color w:val="auto"/>
          <w:sz w:val="28"/>
          <w:szCs w:val="28"/>
          <w:shd w:val="clear" w:color="auto" w:fill="FFFFFF"/>
        </w:rPr>
        <w:t>。</w:t>
      </w:r>
      <w:r>
        <w:rPr>
          <w:rFonts w:hint="eastAsia" w:ascii="楷体_GB2312" w:hAnsi="宋体" w:eastAsia="楷体_GB2312" w:cs="宋体"/>
          <w:color w:val="auto"/>
          <w:sz w:val="28"/>
          <w:szCs w:val="28"/>
          <w:shd w:val="clear" w:color="auto" w:fill="FFFFFF"/>
          <w:lang w:eastAsia="zh-CN"/>
        </w:rPr>
        <w:t>公示期间</w:t>
      </w:r>
      <w:r>
        <w:rPr>
          <w:rFonts w:hint="eastAsia" w:ascii="楷体_GB2312" w:hAnsi="宋体" w:eastAsia="楷体_GB2312" w:cs="宋体"/>
          <w:color w:val="auto"/>
          <w:sz w:val="28"/>
          <w:szCs w:val="28"/>
          <w:shd w:val="clear" w:color="auto" w:fill="FFFFFF"/>
        </w:rPr>
        <w:t>如有异议，请以书面形式</w:t>
      </w:r>
      <w:r>
        <w:rPr>
          <w:rFonts w:hint="eastAsia" w:ascii="楷体_GB2312" w:hAnsi="宋体" w:eastAsia="楷体_GB2312" w:cs="宋体"/>
          <w:color w:val="auto"/>
          <w:sz w:val="28"/>
          <w:szCs w:val="28"/>
          <w:shd w:val="clear" w:color="auto" w:fill="FFFFFF"/>
          <w:lang w:eastAsia="zh-CN"/>
        </w:rPr>
        <w:t>实名</w:t>
      </w:r>
      <w:r>
        <w:rPr>
          <w:rFonts w:hint="eastAsia" w:ascii="楷体_GB2312" w:hAnsi="宋体" w:eastAsia="楷体_GB2312" w:cs="宋体"/>
          <w:color w:val="auto"/>
          <w:sz w:val="28"/>
          <w:szCs w:val="28"/>
          <w:shd w:val="clear" w:color="auto" w:fill="FFFFFF"/>
        </w:rPr>
        <w:t>向教学研究科反映。电话：0746－6383160</w:t>
      </w:r>
      <w:r>
        <w:rPr>
          <w:rFonts w:hint="eastAsia" w:ascii="楷体_GB2312" w:hAnsi="宋体" w:eastAsia="楷体_GB2312" w:cs="宋体"/>
          <w:color w:val="auto"/>
          <w:sz w:val="28"/>
          <w:szCs w:val="28"/>
          <w:shd w:val="clear" w:color="auto" w:fill="FFFFFF"/>
          <w:lang w:eastAsia="zh-CN"/>
        </w:rPr>
        <w:t>，蒋老师；电子邮箱：huse_jxyjk@163.com。</w:t>
      </w:r>
    </w:p>
    <w:p>
      <w:pPr>
        <w:pStyle w:val="4"/>
        <w:widowControl/>
        <w:spacing w:beforeLines="50" w:beforeAutospacing="0" w:afterLines="50" w:afterAutospacing="0" w:line="240" w:lineRule="auto"/>
        <w:ind w:firstLine="560" w:firstLineChars="200"/>
        <w:jc w:val="left"/>
        <w:rPr>
          <w:rFonts w:hint="eastAsia" w:ascii="楷体" w:hAnsi="楷体" w:eastAsia="楷体" w:cs="楷体"/>
          <w:color w:val="auto"/>
          <w:kern w:val="0"/>
          <w:sz w:val="28"/>
          <w:szCs w:val="28"/>
          <w:u w:val="none"/>
          <w:lang w:eastAsia="zh-CN"/>
        </w:rPr>
      </w:pPr>
      <w:r>
        <w:rPr>
          <w:rFonts w:hint="eastAsia" w:ascii="楷体" w:hAnsi="楷体" w:eastAsia="楷体" w:cs="楷体"/>
          <w:color w:val="auto"/>
          <w:kern w:val="0"/>
          <w:sz w:val="28"/>
          <w:szCs w:val="28"/>
          <w:u w:val="none"/>
          <w:lang w:eastAsia="zh-CN"/>
        </w:rPr>
        <w:t>附件：20</w:t>
      </w:r>
      <w:r>
        <w:rPr>
          <w:rFonts w:hint="eastAsia" w:ascii="楷体" w:hAnsi="楷体" w:eastAsia="楷体" w:cs="楷体"/>
          <w:color w:val="auto"/>
          <w:kern w:val="0"/>
          <w:sz w:val="28"/>
          <w:szCs w:val="28"/>
          <w:u w:val="none"/>
          <w:lang w:val="en-US" w:eastAsia="zh-CN"/>
        </w:rPr>
        <w:t>20</w:t>
      </w:r>
      <w:r>
        <w:rPr>
          <w:rFonts w:hint="eastAsia" w:ascii="楷体" w:hAnsi="楷体" w:eastAsia="楷体" w:cs="楷体"/>
          <w:color w:val="auto"/>
          <w:kern w:val="0"/>
          <w:sz w:val="28"/>
          <w:szCs w:val="28"/>
          <w:u w:val="none"/>
          <w:lang w:eastAsia="zh-CN"/>
        </w:rPr>
        <w:t>年校级教学改革研究项目申报遴选结果</w:t>
      </w:r>
    </w:p>
    <w:p>
      <w:pPr>
        <w:pStyle w:val="4"/>
        <w:widowControl/>
        <w:spacing w:beforeLines="50" w:beforeAutospacing="0" w:afterLines="50" w:afterAutospacing="0" w:line="240" w:lineRule="auto"/>
        <w:ind w:firstLine="560" w:firstLineChars="200"/>
        <w:jc w:val="left"/>
        <w:rPr>
          <w:rFonts w:hint="eastAsia" w:ascii="楷体" w:hAnsi="楷体" w:eastAsia="楷体" w:cs="楷体"/>
          <w:color w:val="auto"/>
          <w:kern w:val="0"/>
          <w:sz w:val="28"/>
          <w:szCs w:val="28"/>
          <w:u w:val="none"/>
          <w:lang w:eastAsia="zh-CN"/>
        </w:rPr>
      </w:pPr>
    </w:p>
    <w:p>
      <w:pPr>
        <w:pStyle w:val="4"/>
        <w:widowControl/>
        <w:wordWrap w:val="0"/>
        <w:spacing w:beforeAutospacing="0" w:afterAutospacing="0" w:line="240" w:lineRule="auto"/>
        <w:ind w:right="240" w:firstLine="5600" w:firstLineChars="2000"/>
        <w:jc w:val="right"/>
        <w:rPr>
          <w:rFonts w:hint="default" w:ascii="楷体_GB2312" w:hAnsi="楷体_GB2312" w:eastAsia="楷体_GB2312" w:cs="楷体_GB2312"/>
          <w:color w:val="auto"/>
          <w:kern w:val="2"/>
          <w:sz w:val="28"/>
          <w:szCs w:val="28"/>
          <w:lang w:val="en-US" w:eastAsia="zh-CN"/>
        </w:rPr>
      </w:pPr>
      <w:r>
        <w:rPr>
          <w:rFonts w:hint="eastAsia" w:ascii="楷体_GB2312" w:hAnsi="楷体_GB2312" w:eastAsia="楷体_GB2312" w:cs="楷体_GB2312"/>
          <w:color w:val="auto"/>
          <w:kern w:val="2"/>
          <w:sz w:val="28"/>
          <w:szCs w:val="28"/>
        </w:rPr>
        <w:t>教 务 处</w:t>
      </w:r>
      <w:r>
        <w:rPr>
          <w:rFonts w:hint="eastAsia" w:ascii="楷体_GB2312" w:hAnsi="楷体_GB2312" w:eastAsia="楷体_GB2312" w:cs="楷体_GB2312"/>
          <w:color w:val="auto"/>
          <w:kern w:val="2"/>
          <w:sz w:val="28"/>
          <w:szCs w:val="28"/>
          <w:lang w:val="en-US" w:eastAsia="zh-CN"/>
        </w:rPr>
        <w:t xml:space="preserve">   </w:t>
      </w:r>
    </w:p>
    <w:p>
      <w:pPr>
        <w:pStyle w:val="4"/>
        <w:widowControl/>
        <w:spacing w:beforeAutospacing="0" w:afterAutospacing="0" w:line="240" w:lineRule="auto"/>
        <w:ind w:firstLine="555"/>
        <w:jc w:val="right"/>
        <w:rPr>
          <w:rFonts w:ascii="楷体_GB2312" w:hAnsi="楷体_GB2312" w:eastAsia="楷体_GB2312" w:cs="楷体_GB2312"/>
          <w:color w:val="auto"/>
          <w:kern w:val="2"/>
          <w:sz w:val="28"/>
          <w:szCs w:val="28"/>
        </w:rPr>
      </w:pPr>
      <w:r>
        <w:rPr>
          <w:rFonts w:hint="eastAsia" w:ascii="楷体_GB2312" w:hAnsi="楷体_GB2312" w:eastAsia="楷体_GB2312" w:cs="楷体_GB2312"/>
          <w:color w:val="auto"/>
          <w:kern w:val="2"/>
          <w:sz w:val="28"/>
          <w:szCs w:val="28"/>
        </w:rPr>
        <w:t>20</w:t>
      </w:r>
      <w:r>
        <w:rPr>
          <w:rFonts w:hint="eastAsia" w:ascii="楷体_GB2312" w:hAnsi="楷体_GB2312" w:eastAsia="楷体_GB2312" w:cs="楷体_GB2312"/>
          <w:color w:val="auto"/>
          <w:kern w:val="2"/>
          <w:sz w:val="28"/>
          <w:szCs w:val="28"/>
          <w:lang w:val="en-US" w:eastAsia="zh-CN"/>
        </w:rPr>
        <w:t>20</w:t>
      </w:r>
      <w:r>
        <w:rPr>
          <w:rFonts w:hint="eastAsia" w:ascii="楷体_GB2312" w:hAnsi="楷体_GB2312" w:eastAsia="楷体_GB2312" w:cs="楷体_GB2312"/>
          <w:color w:val="auto"/>
          <w:kern w:val="2"/>
          <w:sz w:val="28"/>
          <w:szCs w:val="28"/>
        </w:rPr>
        <w:t>年</w:t>
      </w:r>
      <w:r>
        <w:rPr>
          <w:rFonts w:hint="eastAsia" w:ascii="楷体_GB2312" w:hAnsi="楷体_GB2312" w:eastAsia="楷体_GB2312" w:cs="楷体_GB2312"/>
          <w:color w:val="auto"/>
          <w:kern w:val="2"/>
          <w:sz w:val="28"/>
          <w:szCs w:val="28"/>
          <w:lang w:val="en-US" w:eastAsia="zh-CN"/>
        </w:rPr>
        <w:t>5</w:t>
      </w:r>
      <w:r>
        <w:rPr>
          <w:rFonts w:hint="eastAsia" w:ascii="楷体_GB2312" w:hAnsi="楷体_GB2312" w:eastAsia="楷体_GB2312" w:cs="楷体_GB2312"/>
          <w:color w:val="auto"/>
          <w:kern w:val="2"/>
          <w:sz w:val="28"/>
          <w:szCs w:val="28"/>
        </w:rPr>
        <w:t>月</w:t>
      </w:r>
      <w:r>
        <w:rPr>
          <w:rFonts w:hint="eastAsia" w:ascii="楷体_GB2312" w:hAnsi="楷体_GB2312" w:eastAsia="楷体_GB2312" w:cs="楷体_GB2312"/>
          <w:color w:val="auto"/>
          <w:kern w:val="2"/>
          <w:sz w:val="28"/>
          <w:szCs w:val="28"/>
          <w:lang w:val="en-US" w:eastAsia="zh-CN"/>
        </w:rPr>
        <w:t>28</w:t>
      </w:r>
      <w:r>
        <w:rPr>
          <w:rFonts w:hint="eastAsia" w:ascii="楷体_GB2312" w:hAnsi="楷体_GB2312" w:eastAsia="楷体_GB2312" w:cs="楷体_GB2312"/>
          <w:color w:val="auto"/>
          <w:kern w:val="2"/>
          <w:sz w:val="28"/>
          <w:szCs w:val="28"/>
        </w:rPr>
        <w:t>日</w:t>
      </w:r>
    </w:p>
    <w:p>
      <w:pPr>
        <w:rPr>
          <w:rFonts w:hint="eastAsia" w:ascii="黑体" w:hAnsi="黑体" w:eastAsia="黑体" w:cs="黑体"/>
          <w:b w:val="0"/>
          <w:bCs w:val="0"/>
          <w:color w:val="auto"/>
          <w:sz w:val="28"/>
          <w:szCs w:val="28"/>
          <w:shd w:val="clear" w:color="auto" w:fill="FFFFFF"/>
          <w:lang w:eastAsia="zh-CN"/>
        </w:rPr>
      </w:pPr>
      <w:r>
        <w:rPr>
          <w:rFonts w:hint="eastAsia" w:ascii="黑体" w:hAnsi="黑体" w:eastAsia="黑体" w:cs="黑体"/>
          <w:b w:val="0"/>
          <w:bCs w:val="0"/>
          <w:color w:val="auto"/>
          <w:sz w:val="28"/>
          <w:szCs w:val="28"/>
          <w:shd w:val="clear" w:color="auto" w:fill="FFFFFF"/>
          <w:lang w:eastAsia="zh-CN"/>
        </w:rPr>
        <w:br w:type="page"/>
      </w:r>
      <w:bookmarkStart w:id="0" w:name="_GoBack"/>
      <w:bookmarkEnd w:id="0"/>
    </w:p>
    <w:p>
      <w:pPr>
        <w:pStyle w:val="4"/>
        <w:widowControl/>
        <w:spacing w:beforeLines="50" w:beforeAutospacing="0" w:afterLines="50" w:afterAutospacing="0" w:line="270" w:lineRule="atLeast"/>
        <w:jc w:val="left"/>
        <w:rPr>
          <w:rFonts w:hint="eastAsia" w:ascii="黑体" w:hAnsi="黑体" w:eastAsia="黑体" w:cs="黑体"/>
          <w:b w:val="0"/>
          <w:bCs w:val="0"/>
          <w:color w:val="auto"/>
          <w:sz w:val="28"/>
          <w:szCs w:val="28"/>
          <w:shd w:val="clear" w:color="auto" w:fill="FFFFFF"/>
          <w:lang w:eastAsia="zh-CN"/>
        </w:rPr>
      </w:pPr>
      <w:r>
        <w:rPr>
          <w:rFonts w:hint="eastAsia" w:ascii="黑体" w:hAnsi="黑体" w:eastAsia="黑体" w:cs="黑体"/>
          <w:b w:val="0"/>
          <w:bCs w:val="0"/>
          <w:color w:val="auto"/>
          <w:sz w:val="28"/>
          <w:szCs w:val="28"/>
          <w:shd w:val="clear" w:color="auto" w:fill="FFFFFF"/>
          <w:lang w:eastAsia="zh-CN"/>
        </w:rPr>
        <w:t>附件：</w:t>
      </w:r>
    </w:p>
    <w:p>
      <w:pPr>
        <w:pStyle w:val="4"/>
        <w:widowControl/>
        <w:spacing w:beforeLines="50" w:beforeAutospacing="0" w:afterLines="50" w:afterAutospacing="0" w:line="270" w:lineRule="atLeast"/>
        <w:jc w:val="center"/>
        <w:rPr>
          <w:rFonts w:ascii="楷体_GB2312" w:hAnsi="宋体" w:eastAsia="楷体_GB2312" w:cs="宋体"/>
          <w:b/>
          <w:bCs/>
          <w:color w:val="auto"/>
          <w:sz w:val="32"/>
          <w:szCs w:val="32"/>
          <w:shd w:val="clear" w:color="auto" w:fill="FFFFFF"/>
        </w:rPr>
      </w:pPr>
      <w:r>
        <w:rPr>
          <w:rFonts w:hint="eastAsia" w:ascii="楷体_GB2312" w:hAnsi="宋体" w:eastAsia="楷体_GB2312" w:cs="宋体"/>
          <w:b/>
          <w:bCs/>
          <w:color w:val="auto"/>
          <w:sz w:val="32"/>
          <w:szCs w:val="32"/>
          <w:shd w:val="clear" w:color="auto" w:fill="FFFFFF"/>
        </w:rPr>
        <w:t>20</w:t>
      </w:r>
      <w:r>
        <w:rPr>
          <w:rFonts w:hint="eastAsia" w:ascii="楷体_GB2312" w:hAnsi="宋体" w:eastAsia="楷体_GB2312" w:cs="宋体"/>
          <w:b/>
          <w:bCs/>
          <w:color w:val="auto"/>
          <w:sz w:val="32"/>
          <w:szCs w:val="32"/>
          <w:shd w:val="clear" w:color="auto" w:fill="FFFFFF"/>
          <w:lang w:val="en-US" w:eastAsia="zh-CN"/>
        </w:rPr>
        <w:t>20</w:t>
      </w:r>
      <w:r>
        <w:rPr>
          <w:rFonts w:hint="eastAsia" w:ascii="楷体_GB2312" w:hAnsi="宋体" w:eastAsia="楷体_GB2312" w:cs="宋体"/>
          <w:b/>
          <w:bCs/>
          <w:color w:val="auto"/>
          <w:sz w:val="32"/>
          <w:szCs w:val="32"/>
          <w:shd w:val="clear" w:color="auto" w:fill="FFFFFF"/>
        </w:rPr>
        <w:t>年校级教学改革研究项目</w:t>
      </w:r>
      <w:r>
        <w:rPr>
          <w:rFonts w:hint="eastAsia" w:ascii="楷体_GB2312" w:hAnsi="宋体" w:eastAsia="楷体_GB2312" w:cs="宋体"/>
          <w:b/>
          <w:bCs/>
          <w:color w:val="auto"/>
          <w:sz w:val="32"/>
          <w:szCs w:val="32"/>
          <w:shd w:val="clear" w:color="auto" w:fill="FFFFFF"/>
          <w:lang w:eastAsia="zh-CN"/>
        </w:rPr>
        <w:t>申报</w:t>
      </w:r>
      <w:r>
        <w:rPr>
          <w:rFonts w:hint="eastAsia" w:ascii="楷体_GB2312" w:hAnsi="宋体" w:eastAsia="楷体_GB2312" w:cs="宋体"/>
          <w:b/>
          <w:bCs/>
          <w:color w:val="auto"/>
          <w:sz w:val="32"/>
          <w:szCs w:val="32"/>
          <w:shd w:val="clear" w:color="auto" w:fill="FFFFFF"/>
        </w:rPr>
        <w:t>遴选结果</w:t>
      </w:r>
    </w:p>
    <w:tbl>
      <w:tblPr>
        <w:tblStyle w:val="5"/>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0"/>
        <w:gridCol w:w="6090"/>
        <w:gridCol w:w="126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rPr>
              <w:t>序号</w:t>
            </w:r>
          </w:p>
        </w:tc>
        <w:tc>
          <w:tcPr>
            <w:tcW w:w="60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rPr>
              <w:t>项　　目　　名　　称</w:t>
            </w:r>
          </w:p>
        </w:tc>
        <w:tc>
          <w:tcPr>
            <w:tcW w:w="12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rPr>
              <w:t>主持人</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color w:val="auto"/>
                <w:kern w:val="0"/>
                <w:sz w:val="24"/>
                <w:szCs w:val="24"/>
                <w:lang w:eastAsia="zh-CN"/>
              </w:rPr>
            </w:pPr>
            <w:r>
              <w:rPr>
                <w:rFonts w:hint="eastAsia" w:asciiTheme="minorEastAsia" w:hAnsiTheme="minorEastAsia" w:eastAsiaTheme="minorEastAsia" w:cstheme="minorEastAsia"/>
                <w:b/>
                <w:color w:val="auto"/>
                <w:kern w:val="0"/>
                <w:sz w:val="24"/>
                <w:szCs w:val="24"/>
                <w:lang w:eastAsia="zh-CN"/>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数值分析课程问题驱动教学模式的探索</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刘春梅</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基于雨课堂大学物理混合式教学模式的构建与实践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高海峡</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基于BIM技术的《土木工程施工组织与管理》信息化教学改革与实践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周基</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4</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基于BOPPPS模型的《通信原理》微格教学资源的设计与建设</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邵金侠</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5</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基于雨课堂的金融风险管理课程混合式教学研究与实践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杨柳</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6</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基于大数据背景下软件工程课程教学改革研究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黄洁</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7</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微课在地方本科院校分析化学翻转课堂教学改革中的应用研究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芦玲慧</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8</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AI背景下EDA课程教学改革的研究与实践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张丹</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9</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大学计算机基础“Python语言”混合金课建设研究与实践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戴振华</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10</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应用型人才培养模式下植物保护学课程教学实践与探索</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曾丽亚</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11</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“双创”视角下测绘工程专业《摄影测量学基础》课程教学模式改革与实践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舒敏</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12</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新工科背景下制药工程专业科研育人的教学改革与实践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罗小芳</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13</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基于虚拟仿真技术的《工程测量学》课程教学与改革</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陈勇国</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14</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基于OBE理念的混合式教学模式研究——以《商业银行经营学》为例</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周磊</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15</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翻转课堂在《中级财务会计》中的应用研究——以湖南科技学院为例</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刘芳</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16</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新工科背景下《食品微生物学》翻转课堂教学模式研究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陈莫林</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17</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地方本科院校《现代仪器分析实验》课程考核模式研究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盘俊</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18</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基于项目驱动的《三维实体造型》课程教学改革研究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顾晓猛</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19</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新工科背景下数媒专业设计创意类课程教学模式探索与实践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唐夕</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20</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课程思政在高校《体育舞蹈》选项课中的实现路径研究——以湖南科技学院为例</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康园君</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21</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《高等数学》线上线下混合式教学实践与研究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曾方青</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22</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基于UbD理论的工科《线性代数》课程教学模式研究与实践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吴争</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23</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新工科下基于研究性教学的《混凝土结构设计原理》课程教学方法探索与实践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周绍青</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24</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产教融合视角下高校体育教育专业创新应用型人才培养模式研究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罗君波</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25</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“众创理念”下的《旅行社管理》线上线下混合式教学实践——基于超星泛雅平台+学习通</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吴翠燕</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26</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“新文科”视域下地方本科院校秘书学专业人才培养模式研究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何建良</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27</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高校创业教育中思政教育教学设计与实践路径研究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李佩桦</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28</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思政元素融入“电视摄像”课程的探索</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徐佾夫</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29</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基于OBE理念的基础日语课程教学改革与创新实践研究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彭璐</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30</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构建高校思想政治理论课“智慧课堂”的探索与实践</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陈猛</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31</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高校思政理论课网络互动教学模式研究——以永州地区为例</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黄笃倬</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32</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“四力”目标导向下的广播电视采写课程教学改革研究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蒋茜悦</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33</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地方高校公共音乐课程融入思政教育的教学模式研究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刘静</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34</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ESP背景下体育专业大学英语教学改革研究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于程</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35</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基于“五学——六位”线上线下混合式教学理念的《计算机辅助设计（CAD）》教学改革与实践</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树一帜</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36</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研讨式教学法在日语专业日本国家概况课程教学中的应用研究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刘建房</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37</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基于双主体互动教学模式在大学生军事理论课的应用研究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陈芳</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38</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结合地域文化的《产品交互设计》课程教学改革研究与实践—以永州为例</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张明星</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39</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十孔竹笛在地方高校教学改革创新中的运用研究——以湖南科技学院为例</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蒋真</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40</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地方高校英语类专业大学生创新创业能力培养研究——以湖南科技学院为例</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刘罗</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41</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新时代下大学生的养成教育对课堂教学影响的研究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刘子奇</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42</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广播电视编导业务课程的MES教学模式设计与建构</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赵志豪</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43</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研讨式教学法在《数字摄影》课程教学改革中的应用研究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张翔雨</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44</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多元信息化平台在《国际贸易理论》课程教学中的应用研究与实践</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刘会红</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45</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地方本科院校“古典文献学课程”教学探讨</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侯永慧</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46</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三维一体大学生心理健康教育新模式研究——基于参与式教学法</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涂巍</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47</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爱国主义教育在《中国近现代史纲要》课程实践教学中的应用研究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全伟</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48</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“课程思政”背景下大学生心理健康教育课程渗透式教学实践研究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胡赟</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49</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新《大纲》背景下普通高校军事理论课混合式教学模式研究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史彦</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50</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开设地方孝道文化课程对国际学生道德品质的影响研究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郑锐</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51</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基于高阶性视角的《中国共产党思想政治教育史》课程教学改革研究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李定坤</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52</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基于学习通平台的混合式教学研究与实践</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刘克方</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53</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地域文化背景下《动漫设计基础》课程教学改革与实践</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胡少婷</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54</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应用型本科院校本科生科研能力培养的途径与实践——以湖南科技学院经管类专业为例</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蔡保忠</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55</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区域音乐文化发展背景下地方性本科院校民族器乐教学改革研究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朱维婷</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56</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基于“MOOC+SPOC+翻转课堂”的微观经济学教学改革研究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屈文艳</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57</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文化自信视域下跨文化商务交际案例教学研究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章琴</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58</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慕课背景下高校舞蹈学专业《舞蹈编导》课程混合式教学改革的研究实践</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刘强</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59</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000000"/>
                <w:sz w:val="24"/>
                <w:szCs w:val="24"/>
              </w:rPr>
              <w:t>信息化教学背景下计算机辅助设计课程教学改革研究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000000"/>
                <w:sz w:val="24"/>
                <w:szCs w:val="24"/>
              </w:rPr>
              <w:t>左文</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60</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“课程思政”视野下的文学概论课程线上线下混合式教学模式研究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罗譞</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61</w:t>
            </w:r>
          </w:p>
        </w:tc>
        <w:tc>
          <w:tcPr>
            <w:tcW w:w="6090" w:type="dxa"/>
            <w:vAlign w:val="center"/>
          </w:tcPr>
          <w:p>
            <w:pPr>
              <w:keepNext w:val="0"/>
              <w:keepLines w:val="0"/>
              <w:widowControl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新工科背景下地方高校生物工程专业课程体系改革的研究</w:t>
            </w:r>
          </w:p>
        </w:tc>
        <w:tc>
          <w:tcPr>
            <w:tcW w:w="1260" w:type="dxa"/>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李尊华</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62</w:t>
            </w:r>
          </w:p>
        </w:tc>
        <w:tc>
          <w:tcPr>
            <w:tcW w:w="6090" w:type="dxa"/>
            <w:vAlign w:val="center"/>
          </w:tcPr>
          <w:p>
            <w:pPr>
              <w:keepNext w:val="0"/>
              <w:keepLines w:val="0"/>
              <w:widowControl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基于工程教育认证理念为指导的程序设计语言类课程教学改革的研究与实践</w:t>
            </w:r>
          </w:p>
        </w:tc>
        <w:tc>
          <w:tcPr>
            <w:tcW w:w="1260" w:type="dxa"/>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扈乐华</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63</w:t>
            </w:r>
          </w:p>
        </w:tc>
        <w:tc>
          <w:tcPr>
            <w:tcW w:w="6090" w:type="dxa"/>
            <w:vAlign w:val="center"/>
          </w:tcPr>
          <w:p>
            <w:pPr>
              <w:keepNext w:val="0"/>
              <w:keepLines w:val="0"/>
              <w:widowControl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案例教学法在《概率论与数理统计》教学中的应用</w:t>
            </w:r>
          </w:p>
        </w:tc>
        <w:tc>
          <w:tcPr>
            <w:tcW w:w="1260" w:type="dxa"/>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彭文宇</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64</w:t>
            </w:r>
          </w:p>
        </w:tc>
        <w:tc>
          <w:tcPr>
            <w:tcW w:w="6090" w:type="dxa"/>
            <w:vAlign w:val="center"/>
          </w:tcPr>
          <w:p>
            <w:pPr>
              <w:keepNext w:val="0"/>
              <w:keepLines w:val="0"/>
              <w:widowControl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基于行动研究法的混合式教学设计与实践探索——以湖南科技学院“管理沟通”课程为例</w:t>
            </w:r>
          </w:p>
        </w:tc>
        <w:tc>
          <w:tcPr>
            <w:tcW w:w="1260" w:type="dxa"/>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唐彬彬</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65</w:t>
            </w:r>
          </w:p>
        </w:tc>
        <w:tc>
          <w:tcPr>
            <w:tcW w:w="6090" w:type="dxa"/>
            <w:vAlign w:val="center"/>
          </w:tcPr>
          <w:p>
            <w:pPr>
              <w:keepNext w:val="0"/>
              <w:keepLines w:val="0"/>
              <w:widowControl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基于“SPOC+腾讯课堂”的「大学物理实验」线上线下混合式教学模式探索与实践</w:t>
            </w:r>
          </w:p>
        </w:tc>
        <w:tc>
          <w:tcPr>
            <w:tcW w:w="1260" w:type="dxa"/>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刘旭辉</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66</w:t>
            </w:r>
          </w:p>
        </w:tc>
        <w:tc>
          <w:tcPr>
            <w:tcW w:w="6090" w:type="dxa"/>
            <w:vAlign w:val="center"/>
          </w:tcPr>
          <w:p>
            <w:pPr>
              <w:keepNext w:val="0"/>
              <w:keepLines w:val="0"/>
              <w:widowControl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《无机及分析化学》课程思政的研究与实践</w:t>
            </w:r>
          </w:p>
        </w:tc>
        <w:tc>
          <w:tcPr>
            <w:tcW w:w="1260" w:type="dxa"/>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龚绍峰</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67</w:t>
            </w:r>
          </w:p>
        </w:tc>
        <w:tc>
          <w:tcPr>
            <w:tcW w:w="6090" w:type="dxa"/>
            <w:vAlign w:val="center"/>
          </w:tcPr>
          <w:p>
            <w:pPr>
              <w:keepNext w:val="0"/>
              <w:keepLines w:val="0"/>
              <w:widowControl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ADDIE模式下《热学》教学改革的探索与实践</w:t>
            </w:r>
          </w:p>
        </w:tc>
        <w:tc>
          <w:tcPr>
            <w:tcW w:w="1260" w:type="dxa"/>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尹鑫桃</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68</w:t>
            </w:r>
          </w:p>
        </w:tc>
        <w:tc>
          <w:tcPr>
            <w:tcW w:w="6090" w:type="dxa"/>
            <w:vAlign w:val="center"/>
          </w:tcPr>
          <w:p>
            <w:pPr>
              <w:keepNext w:val="0"/>
              <w:keepLines w:val="0"/>
              <w:widowControl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应用型背景下的《概率论与数理统计》实验教学探索</w:t>
            </w:r>
          </w:p>
        </w:tc>
        <w:tc>
          <w:tcPr>
            <w:tcW w:w="1260" w:type="dxa"/>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晏玉梅</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bl>
    <w:p>
      <w:pPr>
        <w:rPr>
          <w:rFonts w:hint="eastAsia"/>
          <w:color w:val="auto"/>
        </w:rPr>
      </w:pPr>
    </w:p>
    <w:sectPr>
      <w:pgSz w:w="11906" w:h="16838"/>
      <w:pgMar w:top="1531" w:right="1800" w:bottom="1531"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3A467B"/>
    <w:rsid w:val="003C6E4B"/>
    <w:rsid w:val="00442C02"/>
    <w:rsid w:val="00924946"/>
    <w:rsid w:val="009265D2"/>
    <w:rsid w:val="00A822EE"/>
    <w:rsid w:val="00AA7C19"/>
    <w:rsid w:val="00AB3423"/>
    <w:rsid w:val="01887411"/>
    <w:rsid w:val="023A3601"/>
    <w:rsid w:val="02510A00"/>
    <w:rsid w:val="033C0920"/>
    <w:rsid w:val="03691F89"/>
    <w:rsid w:val="036F65B0"/>
    <w:rsid w:val="049328C5"/>
    <w:rsid w:val="062234A5"/>
    <w:rsid w:val="06A866AF"/>
    <w:rsid w:val="06B302A0"/>
    <w:rsid w:val="07081369"/>
    <w:rsid w:val="073375B4"/>
    <w:rsid w:val="07410C69"/>
    <w:rsid w:val="08456A70"/>
    <w:rsid w:val="08BB7E29"/>
    <w:rsid w:val="08D46A10"/>
    <w:rsid w:val="094C566D"/>
    <w:rsid w:val="09860606"/>
    <w:rsid w:val="09F77E66"/>
    <w:rsid w:val="0BEC594E"/>
    <w:rsid w:val="0C78166E"/>
    <w:rsid w:val="0D1C6E6E"/>
    <w:rsid w:val="0D3E4292"/>
    <w:rsid w:val="0DBB642C"/>
    <w:rsid w:val="0E73686A"/>
    <w:rsid w:val="0EB72E60"/>
    <w:rsid w:val="0EEE3050"/>
    <w:rsid w:val="102057EC"/>
    <w:rsid w:val="113A18DC"/>
    <w:rsid w:val="11984AE0"/>
    <w:rsid w:val="127D44F6"/>
    <w:rsid w:val="13007FFB"/>
    <w:rsid w:val="130A4B49"/>
    <w:rsid w:val="131218C9"/>
    <w:rsid w:val="136741C2"/>
    <w:rsid w:val="14DC1F7E"/>
    <w:rsid w:val="168C5238"/>
    <w:rsid w:val="16C8082D"/>
    <w:rsid w:val="1828347E"/>
    <w:rsid w:val="18DB5292"/>
    <w:rsid w:val="19413B24"/>
    <w:rsid w:val="19F648ED"/>
    <w:rsid w:val="1A0E12D8"/>
    <w:rsid w:val="1BB00170"/>
    <w:rsid w:val="1DB22E04"/>
    <w:rsid w:val="20341FE5"/>
    <w:rsid w:val="209C6180"/>
    <w:rsid w:val="23B31A99"/>
    <w:rsid w:val="24B04F79"/>
    <w:rsid w:val="271E6A46"/>
    <w:rsid w:val="27861763"/>
    <w:rsid w:val="28411355"/>
    <w:rsid w:val="2A3E3F8E"/>
    <w:rsid w:val="2B1B3FA3"/>
    <w:rsid w:val="2BCA362F"/>
    <w:rsid w:val="2FBC4193"/>
    <w:rsid w:val="301A35B0"/>
    <w:rsid w:val="316D3614"/>
    <w:rsid w:val="321A0F79"/>
    <w:rsid w:val="328F5D68"/>
    <w:rsid w:val="339A21F3"/>
    <w:rsid w:val="34341F1F"/>
    <w:rsid w:val="34696EA9"/>
    <w:rsid w:val="355A07F5"/>
    <w:rsid w:val="367F1271"/>
    <w:rsid w:val="36C14BC0"/>
    <w:rsid w:val="3763447A"/>
    <w:rsid w:val="38C37D08"/>
    <w:rsid w:val="392A030E"/>
    <w:rsid w:val="3AC638C6"/>
    <w:rsid w:val="3C522EC8"/>
    <w:rsid w:val="3C763E9B"/>
    <w:rsid w:val="3C847123"/>
    <w:rsid w:val="404C25B0"/>
    <w:rsid w:val="40831D3C"/>
    <w:rsid w:val="42D2043C"/>
    <w:rsid w:val="4472104E"/>
    <w:rsid w:val="458B1FBE"/>
    <w:rsid w:val="470D196D"/>
    <w:rsid w:val="48AA10D3"/>
    <w:rsid w:val="4A9963BC"/>
    <w:rsid w:val="4B015210"/>
    <w:rsid w:val="4B244FEE"/>
    <w:rsid w:val="4B8E4669"/>
    <w:rsid w:val="4C0914D3"/>
    <w:rsid w:val="4CF93839"/>
    <w:rsid w:val="4DC52F58"/>
    <w:rsid w:val="4E804D88"/>
    <w:rsid w:val="4E820793"/>
    <w:rsid w:val="4F8D4CB6"/>
    <w:rsid w:val="52654E51"/>
    <w:rsid w:val="52ED70CD"/>
    <w:rsid w:val="549B09E5"/>
    <w:rsid w:val="54F433E4"/>
    <w:rsid w:val="55A122F1"/>
    <w:rsid w:val="56A10A7B"/>
    <w:rsid w:val="57B63AF3"/>
    <w:rsid w:val="58F6055C"/>
    <w:rsid w:val="58FB4243"/>
    <w:rsid w:val="5A074DFF"/>
    <w:rsid w:val="5B016AF2"/>
    <w:rsid w:val="5B094360"/>
    <w:rsid w:val="5C1A4F87"/>
    <w:rsid w:val="5CA2404F"/>
    <w:rsid w:val="5CD32FB1"/>
    <w:rsid w:val="5D046951"/>
    <w:rsid w:val="5D07002E"/>
    <w:rsid w:val="5D0F67F0"/>
    <w:rsid w:val="5DC75389"/>
    <w:rsid w:val="5DFF0FAD"/>
    <w:rsid w:val="5E7D3B08"/>
    <w:rsid w:val="609D2F5C"/>
    <w:rsid w:val="60A90B82"/>
    <w:rsid w:val="61CC52A7"/>
    <w:rsid w:val="63EB2370"/>
    <w:rsid w:val="643D0DFC"/>
    <w:rsid w:val="65352FAC"/>
    <w:rsid w:val="67EE1B9C"/>
    <w:rsid w:val="68C53D6C"/>
    <w:rsid w:val="6AF55A83"/>
    <w:rsid w:val="6B791767"/>
    <w:rsid w:val="6BCB180D"/>
    <w:rsid w:val="6C354ACE"/>
    <w:rsid w:val="6DD54EB7"/>
    <w:rsid w:val="6F356D2F"/>
    <w:rsid w:val="7032403C"/>
    <w:rsid w:val="72844B7E"/>
    <w:rsid w:val="72B7274B"/>
    <w:rsid w:val="72EC799B"/>
    <w:rsid w:val="7525608D"/>
    <w:rsid w:val="755054D5"/>
    <w:rsid w:val="75B876D0"/>
    <w:rsid w:val="761A2FD6"/>
    <w:rsid w:val="76AD22E1"/>
    <w:rsid w:val="77BB57C1"/>
    <w:rsid w:val="790E79A4"/>
    <w:rsid w:val="7A7B32B6"/>
    <w:rsid w:val="7A8567F0"/>
    <w:rsid w:val="7ABA3B93"/>
    <w:rsid w:val="7ADE6E17"/>
    <w:rsid w:val="7BDA4C0A"/>
    <w:rsid w:val="7E615CA3"/>
    <w:rsid w:val="7F5C2DEC"/>
    <w:rsid w:val="7FBD78F3"/>
    <w:rsid w:val="7FFF4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next w:val="1"/>
    <w:qFormat/>
    <w:uiPriority w:val="0"/>
    <w:pPr>
      <w:widowControl/>
      <w:ind w:firstLine="420"/>
    </w:pPr>
    <w:rPr>
      <w:rFonts w:ascii="Times New Roman" w:eastAsia="宋体"/>
      <w:color w:val="000000"/>
      <w:szCs w:val="20"/>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271</Words>
  <Characters>1547</Characters>
  <Lines>1</Lines>
  <Paragraphs>1</Paragraphs>
  <TotalTime>2</TotalTime>
  <ScaleCrop>false</ScaleCrop>
  <LinksUpToDate>false</LinksUpToDate>
  <CharactersWithSpaces>1815</CharactersWithSpaces>
  <Application>WPS Office_11.1.0.9662_F1E327BC-269C-435d-A152-05C5408002CA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Administrator</lastModifiedBy>
  <lastPrinted>2014-10-29T12:08:00Z</lastPrinted>
  <dcterms:modified xsi:type="dcterms:W3CDTF">2020-05-28T08:58:29Z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