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土木与环境工程学院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2020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届毕业生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毕业论文（设计）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工作实施方案</w:t>
      </w:r>
    </w:p>
    <w:p>
      <w:pPr>
        <w:spacing w:line="240" w:lineRule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系部、专任教师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spacing w:line="240" w:lineRule="auto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color w:val="auto"/>
          <w:sz w:val="32"/>
          <w:szCs w:val="32"/>
        </w:rPr>
        <w:t>为全力做好新型冠状病</w:t>
      </w:r>
      <w:r>
        <w:rPr>
          <w:rFonts w:hint="eastAsia" w:ascii="仿宋" w:hAnsi="仿宋" w:eastAsia="仿宋"/>
          <w:color w:val="auto"/>
          <w:sz w:val="32"/>
          <w:szCs w:val="32"/>
        </w:rPr>
        <w:t>毒感染的肺炎疫情防控工作，根据《湖南科技学院 2020 届毕业生教学相关工作方案》，科学组织2020届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毕业生</w:t>
      </w:r>
      <w:r>
        <w:rPr>
          <w:rFonts w:hint="eastAsia" w:ascii="仿宋" w:hAnsi="仿宋" w:eastAsia="仿宋"/>
          <w:color w:val="auto"/>
          <w:sz w:val="32"/>
          <w:szCs w:val="32"/>
        </w:rPr>
        <w:t>毕业论文（设计）教学工作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保障毕业相关工作顺利进行，制定本方案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240" w:lineRule="auto"/>
        <w:jc w:val="left"/>
        <w:rPr>
          <w:rFonts w:hint="eastAsia" w:ascii="仿宋" w:hAnsi="仿宋" w:eastAsia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总体安排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对未达到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以下任一</w:t>
      </w:r>
      <w:r>
        <w:rPr>
          <w:rFonts w:hint="eastAsia" w:ascii="仿宋" w:hAnsi="仿宋" w:eastAsia="仿宋"/>
          <w:color w:val="auto"/>
          <w:sz w:val="32"/>
          <w:szCs w:val="32"/>
        </w:rPr>
        <w:t>答辩要求者不予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color w:val="auto"/>
          <w:sz w:val="32"/>
          <w:szCs w:val="32"/>
        </w:rPr>
        <w:t>答辩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1、没有提交符合要求的开题报告；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2、没有提交符合要求的答辩申请；</w:t>
      </w:r>
    </w:p>
    <w:p>
      <w:pPr>
        <w:spacing w:line="240" w:lineRule="auto"/>
        <w:ind w:firstLine="640" w:firstLineChars="200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color w:val="auto"/>
          <w:sz w:val="32"/>
          <w:szCs w:val="32"/>
        </w:rPr>
        <w:t>毕业论文（设计）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攥写过程中不与指导老师联系；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3、没有按指导老师要求完成</w:t>
      </w:r>
      <w:r>
        <w:rPr>
          <w:rFonts w:hint="eastAsia" w:ascii="仿宋" w:hAnsi="仿宋" w:eastAsia="仿宋"/>
          <w:color w:val="auto"/>
          <w:sz w:val="32"/>
          <w:szCs w:val="32"/>
        </w:rPr>
        <w:t>毕业论文（设计）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或指导老师评审成绩不合格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今年已按时定稿，并经指导老师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给出</w:t>
      </w:r>
      <w:r>
        <w:rPr>
          <w:rFonts w:hint="eastAsia" w:ascii="仿宋" w:hAnsi="仿宋" w:eastAsia="仿宋"/>
          <w:color w:val="auto"/>
          <w:sz w:val="32"/>
          <w:szCs w:val="32"/>
        </w:rPr>
        <w:t>合格及以上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" w:hAnsi="仿宋" w:eastAsia="仿宋"/>
          <w:color w:val="auto"/>
          <w:sz w:val="32"/>
          <w:szCs w:val="32"/>
        </w:rPr>
        <w:t>的学生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color w:val="auto"/>
          <w:sz w:val="32"/>
          <w:szCs w:val="32"/>
        </w:rPr>
        <w:t>提前做好答辩准备，按时参加答辩。答辩未通过的学生，下一年再次申请答辩，学校不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举行</w:t>
      </w:r>
      <w:r>
        <w:rPr>
          <w:rFonts w:hint="eastAsia" w:ascii="仿宋" w:hAnsi="仿宋" w:eastAsia="仿宋"/>
          <w:color w:val="auto"/>
          <w:sz w:val="32"/>
          <w:szCs w:val="32"/>
        </w:rPr>
        <w:t>二次答辩。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若毕业生按时返校报到且到校后至答辩前从未外出，则可参加现场答辩。若毕业生未按时报到或返校后因考研复试、就业等原因中途离校，一律不得参加毕业设计（论文）现场答辩，只能参加网络答辩。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答辩的具体工作由学院毕业论文（设计）工作领导小组负责组织实施。</w:t>
      </w:r>
      <w:r>
        <w:rPr>
          <w:rFonts w:hint="eastAsia" w:ascii="仿宋" w:hAnsi="仿宋" w:eastAsia="仿宋"/>
          <w:color w:val="auto"/>
          <w:sz w:val="32"/>
          <w:szCs w:val="32"/>
        </w:rPr>
        <w:t>答辩的具体要求需严格按照湖南科技学院本科毕业论文（设计）工作管理条例（湘科院教发[2018]60号）执行。</w:t>
      </w:r>
    </w:p>
    <w:p>
      <w:pPr>
        <w:ind w:firstLine="643" w:firstLineChars="200"/>
        <w:rPr>
          <w:rFonts w:hint="eastAsia" w:ascii="仿宋" w:hAnsi="仿宋" w:eastAsia="仿宋"/>
          <w:color w:val="auto"/>
          <w:sz w:val="32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color w:val="auto"/>
          <w:sz w:val="32"/>
          <w:szCs w:val="28"/>
          <w:lang w:eastAsia="zh-CN"/>
        </w:rPr>
        <w:t>、毕业论文（设计）</w:t>
      </w:r>
      <w:r>
        <w:rPr>
          <w:rFonts w:hint="eastAsia" w:ascii="仿宋" w:hAnsi="仿宋" w:eastAsia="仿宋"/>
          <w:b/>
          <w:bCs/>
          <w:color w:val="auto"/>
          <w:sz w:val="32"/>
          <w:szCs w:val="28"/>
        </w:rPr>
        <w:t>时间安排</w:t>
      </w:r>
      <w:r>
        <w:rPr>
          <w:rFonts w:hint="eastAsia" w:ascii="仿宋" w:hAnsi="仿宋" w:eastAsia="仿宋"/>
          <w:b/>
          <w:bCs/>
          <w:color w:val="auto"/>
          <w:sz w:val="32"/>
          <w:szCs w:val="28"/>
          <w:lang w:eastAsia="zh-CN"/>
        </w:rPr>
        <w:t>及要求</w:t>
      </w:r>
    </w:p>
    <w:tbl>
      <w:tblPr>
        <w:tblStyle w:val="3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开学前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指导老师督促学生进度，通过QQ、微信、电话、邮件等方式开展线上指导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上交电子稿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定稿（含前置部分表格）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并上交电子档到学院进行查重。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查重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结束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未按时提交电子稿没有查重的，或者连续两次查重重复率大于等于30%的同学，不予安排答辩。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5月24日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学院督导分专业举办毕业答辩申请专题讲座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30日-31日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上交答辩申请表，学院督导组复查。如仍未开学或因地域隔离无法到校，则上交电子版。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确定答辩学生名单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2日-3日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答辩，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如仍未开学或因地域隔离无法到校，则以视频会议的形式进行答辩。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学生上交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根据答辩意见修改后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的评审表与答辩记录表（原件，放档案）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，毕业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装订一本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（含主体部分及前置表格），毕业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论文（设计）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电子稿（学号+姓名命名）。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如仍未开学，上交材料根据学校安排确定。如因地域隔离无法到校，由指导老师指定所带小组代表代为打印上交。指导老师负责检查。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6月6日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学院督导组对上交的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论文（设计）进行复查，对上交材料不符合学校要求的，退回给学生，并视情况对指导老师进行处罚。学生整改不到位则答辩不通过。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6月10日</w:t>
            </w:r>
          </w:p>
        </w:tc>
        <w:tc>
          <w:tcPr>
            <w:tcW w:w="6817" w:type="dxa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以系为单位上交工作总结和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论文（设计）所有材料电子版到学院教务办。</w:t>
            </w:r>
          </w:p>
        </w:tc>
      </w:tr>
    </w:tbl>
    <w:p>
      <w:pPr>
        <w:ind w:firstLine="643" w:firstLineChars="200"/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（答辩日期以学校通知为准，如果不能在6月2日-3日进行答辩，则后续工作日期顺延）</w:t>
      </w:r>
    </w:p>
    <w:p>
      <w:pPr>
        <w:ind w:firstLine="643" w:firstLineChars="200"/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三、文字重复率检测要求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学院对2020届所有本科毕业论文（设计）使用“中国知网”大学生论文检测系统行检测，系统检测结果认定毕业论文（设计）文字复制比≥30%不得进行答辩。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每个学生的论文可检测1-2次，第一次检测于5月18-19日进行，第二次检测用于第一次检测不通过者。检测论文的格式应符合学校毕业论文（设计）的撰写要求，并以word文档形式提交电子版，每篇论文电子版命名格式为“学号+作者+论文题目.doc”，例如“20084900+张三+图书信息系统研究.doc”。学生毕业论文（设计）最终版本必须和查重版本一致。</w:t>
      </w:r>
    </w:p>
    <w:p>
      <w:pPr>
        <w:ind w:firstLine="643" w:firstLineChars="200"/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四、网络答辩要求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参加网络答辩的学生必须提交答辩申请，申请通过后方可举办网络答辩。原则上应提前准备好一定数量的论文打印稿和评审表格，在需本人签字的地方签好字，邮寄至学院答辩工作小组。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选择腾讯会议进行视频答辩。答辩人视频答辩时应在单独空间全程独自进行，应熟练掌握所用视频答辩软件操作方法，答辩前进行预演，保证答辩使用的设备运行状态良好。网络答辩学生应委托在校学生提前打印论文、计算书和图纸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答辩秘书负责整场视频答辩的组织和录音录像工作，在答辩过程中注意做好书面答辩记录，要求全程录音录像，并保留 3-4 张视频会议关键截图，答辩结束 3 天内将截图、音频、视频资料、答辩记录、答辩决议等的压缩包（压缩包命名：学号+姓名）提交给教学秘书。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若答辩因故中断，可视情况由答辩委员会主席决定是否稍后继续，但答辩继续开始时间不得晚于答辩日当天十八点。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视频答辩允许旁观，但旁观人员不得影响答辩正常进行。网络视频答辩流程如下：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1、答辩开始：答辩委员会主席宣布答辩开始。答辩秘书邀请学生进入网络会议室。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2、答辩汇报：答辩人在视频中共享答辩 PPT，报告学位论文（设计）的主要内容，时间5分钟。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3、问答环节：答辩人回答答辩委员会成员及参加会议的其他人员提出的问题。问题不少于3个。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4、答辩结束：问答结束后学生退出网络会议室，答辩秘书邀请下一个学生进入网络会议室，直至结束。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所有网络答辩结束后，答辩委员会单独召开内部会议，决定答辩结果。</w:t>
      </w:r>
    </w:p>
    <w:p>
      <w:pPr>
        <w:ind w:firstLine="643" w:firstLineChars="200"/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28"/>
          <w:lang w:val="en-US" w:eastAsia="zh-CN"/>
        </w:rPr>
        <w:t>五、答辩完成要求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答辩结束后，答辩小组要对指导教师意见及建议成绩、评阅教师意见及建议成绩、论文水平和质量、学生答辩情况等进行充分讨论，作出实事求是的评价，评阅意见要有针对性、不能模式化，且按照毕业论文（设计）评分标准评定成绩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论文（设计）的字数、格式、文字表述、标点符号、图表设计、数据处理、照片张贴、标本配述、中外文摘要、参考资料的附录和注释等，应符合《湖南科技学院本科生毕业论文（设计）撰写规范》的相关规定。必须将所有的原始材料按学校规定要求装订成册，具体顺序为论文封面、任务书、开题报告书、中期检查、评审表、答辩记录表、论文正文。必须统一用A4纸、左侧装订，不能用活页夹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指导老师负责收齐所指导学生的毕业论文（设计）主体部分的电子文档（每个学生的单独建文件夹，文件夹以姓名+学号命名）。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>学院督导组对最终上交材料进行检查，对于格式不符合要求的一律不得通过答辩。</w:t>
      </w:r>
    </w:p>
    <w:p>
      <w:pPr>
        <w:ind w:firstLine="642"/>
        <w:rPr>
          <w:rFonts w:hint="eastAsia" w:ascii="仿宋" w:hAnsi="仿宋" w:eastAsia="仿宋"/>
          <w:color w:val="auto"/>
          <w:sz w:val="32"/>
          <w:szCs w:val="28"/>
        </w:rPr>
      </w:pPr>
    </w:p>
    <w:p>
      <w:pPr>
        <w:ind w:firstLine="642"/>
        <w:rPr>
          <w:rFonts w:hint="eastAsia" w:ascii="仿宋" w:hAnsi="仿宋" w:eastAsia="仿宋"/>
          <w:color w:val="auto"/>
          <w:sz w:val="32"/>
          <w:szCs w:val="28"/>
        </w:rPr>
      </w:pPr>
    </w:p>
    <w:p>
      <w:pPr>
        <w:ind w:firstLine="642"/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 xml:space="preserve">                         土木与环境工程学院</w:t>
      </w:r>
    </w:p>
    <w:p>
      <w:pPr>
        <w:ind w:firstLine="646" w:firstLineChars="202"/>
        <w:rPr>
          <w:rFonts w:hint="eastAsia" w:ascii="仿宋" w:hAnsi="仿宋" w:eastAsia="仿宋"/>
          <w:color w:val="auto"/>
          <w:sz w:val="32"/>
          <w:szCs w:val="28"/>
        </w:rPr>
      </w:pPr>
      <w:r>
        <w:rPr>
          <w:rFonts w:hint="eastAsia" w:ascii="仿宋" w:hAnsi="仿宋" w:eastAsia="仿宋"/>
          <w:color w:val="auto"/>
          <w:sz w:val="32"/>
          <w:szCs w:val="28"/>
          <w:lang w:val="en-US" w:eastAsia="zh-CN"/>
        </w:rPr>
        <w:t xml:space="preserve">                            2020年4月</w:t>
      </w:r>
    </w:p>
    <w:p>
      <w:pPr>
        <w:rPr>
          <w:rFonts w:hint="eastAsia" w:ascii="仿宋" w:hAnsi="仿宋" w:eastAsia="仿宋"/>
          <w:color w:val="auto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0E2B"/>
    <w:rsid w:val="02485137"/>
    <w:rsid w:val="05003D73"/>
    <w:rsid w:val="0C891411"/>
    <w:rsid w:val="19CD1E66"/>
    <w:rsid w:val="1B3D0166"/>
    <w:rsid w:val="1BEB0040"/>
    <w:rsid w:val="1E113DFF"/>
    <w:rsid w:val="1E5D2048"/>
    <w:rsid w:val="227A5B35"/>
    <w:rsid w:val="22A91D83"/>
    <w:rsid w:val="24CD0E2B"/>
    <w:rsid w:val="287765C8"/>
    <w:rsid w:val="2D8B1B89"/>
    <w:rsid w:val="2EAE7AC6"/>
    <w:rsid w:val="38A91C5C"/>
    <w:rsid w:val="390C4E05"/>
    <w:rsid w:val="3B6A2DF0"/>
    <w:rsid w:val="3C6F53B9"/>
    <w:rsid w:val="42FE388F"/>
    <w:rsid w:val="447C6B92"/>
    <w:rsid w:val="45845CFB"/>
    <w:rsid w:val="46566790"/>
    <w:rsid w:val="46A15D8A"/>
    <w:rsid w:val="47A60AB9"/>
    <w:rsid w:val="56D215F2"/>
    <w:rsid w:val="608600B4"/>
    <w:rsid w:val="650E55EF"/>
    <w:rsid w:val="679804D1"/>
    <w:rsid w:val="69E32EBF"/>
    <w:rsid w:val="71F827CF"/>
    <w:rsid w:val="73257318"/>
    <w:rsid w:val="76DB3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anner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ascii="_x001A_" w:hAnsi="_x001A_"/>
      <w:snapToGrid/>
      <w:szCs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2020-02-17T02:55:00Z</dcterms:created>
  <dc:creator>孙明</dc:creator>
  <lastModifiedBy>hnkjxy</lastModifiedBy>
  <dcterms:modified xsi:type="dcterms:W3CDTF">2020-04-30T08:24:49Z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