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540" w:type="dxa"/>
        <w:tblInd w:w="-203" w:type="dxa"/>
        <w:tblLayout w:type="autofit"/>
        <w:tblCellMar>
          <w:top w:w="0" w:type="dxa"/>
          <w:left w:w="108" w:type="dxa"/>
          <w:bottom w:w="0" w:type="dxa"/>
          <w:right w:w="108" w:type="dxa"/>
        </w:tblCellMar>
      </w:tblPr>
      <w:tblGrid>
        <w:gridCol w:w="783"/>
        <w:gridCol w:w="857"/>
        <w:gridCol w:w="2013"/>
        <w:gridCol w:w="7753"/>
        <w:gridCol w:w="912"/>
        <w:gridCol w:w="1002"/>
        <w:gridCol w:w="1220"/>
      </w:tblGrid>
      <w:tr>
        <w:tblPrEx>
          <w:tblCellMar>
            <w:top w:w="0" w:type="dxa"/>
            <w:left w:w="108" w:type="dxa"/>
            <w:bottom w:w="0" w:type="dxa"/>
            <w:right w:w="108" w:type="dxa"/>
          </w:tblCellMar>
        </w:tblPrEx>
        <w:trPr>
          <w:trHeight w:val="816" w:hRule="atLeast"/>
        </w:trPr>
        <w:tc>
          <w:tcPr>
            <w:tcW w:w="14540" w:type="dxa"/>
            <w:gridSpan w:val="7"/>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auto"/>
                <w:sz w:val="36"/>
                <w:szCs w:val="36"/>
              </w:rPr>
            </w:pPr>
            <w:bookmarkStart w:id="0" w:name="_GoBack"/>
            <w:r>
              <w:rPr>
                <w:rFonts w:ascii="方正小标宋简体" w:hAnsi="方正小标宋简体" w:eastAsia="方正小标宋简体" w:cs="方正小标宋简体"/>
                <w:color w:val="auto"/>
                <w:kern w:val="0"/>
                <w:sz w:val="36"/>
                <w:szCs w:val="36"/>
                <w:lang w:bidi="ar"/>
              </w:rPr>
              <w:t>1</w:t>
            </w:r>
            <w:r>
              <w:rPr>
                <w:rFonts w:hint="eastAsia" w:ascii="方正小标宋简体" w:hAnsi="方正小标宋简体" w:eastAsia="方正小标宋简体" w:cs="方正小标宋简体"/>
                <w:color w:val="auto"/>
                <w:kern w:val="0"/>
                <w:sz w:val="36"/>
                <w:szCs w:val="36"/>
                <w:lang w:bidi="ar"/>
              </w:rPr>
              <w:t>2021—2022学年度第一学期第</w:t>
            </w:r>
            <w:r>
              <w:rPr>
                <w:rFonts w:ascii="方正小标宋简体" w:hAnsi="方正小标宋简体" w:eastAsia="方正小标宋简体" w:cs="方正小标宋简体"/>
                <w:color w:val="auto"/>
                <w:kern w:val="0"/>
                <w:sz w:val="36"/>
                <w:szCs w:val="36"/>
                <w:lang w:bidi="ar"/>
              </w:rPr>
              <w:t>11</w:t>
            </w:r>
            <w:r>
              <w:rPr>
                <w:rFonts w:hint="eastAsia" w:ascii="方正小标宋简体" w:hAnsi="方正小标宋简体" w:eastAsia="方正小标宋简体" w:cs="方正小标宋简体"/>
                <w:color w:val="auto"/>
                <w:kern w:val="0"/>
                <w:sz w:val="36"/>
                <w:szCs w:val="36"/>
                <w:lang w:bidi="ar"/>
              </w:rPr>
              <w:t>周主要工作安排表（1</w:t>
            </w:r>
            <w:r>
              <w:rPr>
                <w:rFonts w:ascii="方正小标宋简体" w:hAnsi="方正小标宋简体" w:eastAsia="方正小标宋简体" w:cs="方正小标宋简体"/>
                <w:color w:val="auto"/>
                <w:kern w:val="0"/>
                <w:sz w:val="36"/>
                <w:szCs w:val="36"/>
                <w:lang w:bidi="ar"/>
              </w:rPr>
              <w:t>1</w:t>
            </w:r>
            <w:r>
              <w:rPr>
                <w:rFonts w:hint="eastAsia" w:ascii="方正小标宋简体" w:hAnsi="方正小标宋简体" w:eastAsia="方正小标宋简体" w:cs="方正小标宋简体"/>
                <w:color w:val="auto"/>
                <w:kern w:val="0"/>
                <w:sz w:val="36"/>
                <w:szCs w:val="36"/>
                <w:lang w:bidi="ar"/>
              </w:rPr>
              <w:t>月</w:t>
            </w:r>
            <w:r>
              <w:rPr>
                <w:rFonts w:ascii="方正小标宋简体" w:hAnsi="方正小标宋简体" w:eastAsia="方正小标宋简体" w:cs="方正小标宋简体"/>
                <w:color w:val="auto"/>
                <w:kern w:val="0"/>
                <w:sz w:val="36"/>
                <w:szCs w:val="36"/>
                <w:lang w:bidi="ar"/>
              </w:rPr>
              <w:t>8</w:t>
            </w:r>
            <w:r>
              <w:rPr>
                <w:rFonts w:hint="eastAsia" w:ascii="方正小标宋简体" w:hAnsi="方正小标宋简体" w:eastAsia="方正小标宋简体" w:cs="方正小标宋简体"/>
                <w:color w:val="auto"/>
                <w:kern w:val="0"/>
                <w:sz w:val="36"/>
                <w:szCs w:val="36"/>
                <w:lang w:bidi="ar"/>
              </w:rPr>
              <w:t>日—1</w:t>
            </w:r>
            <w:r>
              <w:rPr>
                <w:rFonts w:ascii="方正小标宋简体" w:hAnsi="方正小标宋简体" w:eastAsia="方正小标宋简体" w:cs="方正小标宋简体"/>
                <w:color w:val="auto"/>
                <w:kern w:val="0"/>
                <w:sz w:val="36"/>
                <w:szCs w:val="36"/>
                <w:lang w:bidi="ar"/>
              </w:rPr>
              <w:t>1</w:t>
            </w:r>
            <w:r>
              <w:rPr>
                <w:rFonts w:hint="eastAsia" w:ascii="方正小标宋简体" w:hAnsi="方正小标宋简体" w:eastAsia="方正小标宋简体" w:cs="方正小标宋简体"/>
                <w:color w:val="auto"/>
                <w:kern w:val="0"/>
                <w:sz w:val="36"/>
                <w:szCs w:val="36"/>
                <w:lang w:bidi="ar"/>
              </w:rPr>
              <w:t>月</w:t>
            </w:r>
            <w:r>
              <w:rPr>
                <w:rFonts w:ascii="方正小标宋简体" w:hAnsi="方正小标宋简体" w:eastAsia="方正小标宋简体" w:cs="方正小标宋简体"/>
                <w:color w:val="auto"/>
                <w:kern w:val="0"/>
                <w:sz w:val="36"/>
                <w:szCs w:val="36"/>
                <w:lang w:bidi="ar"/>
              </w:rPr>
              <w:t>14</w:t>
            </w:r>
            <w:r>
              <w:rPr>
                <w:rFonts w:hint="eastAsia" w:ascii="方正小标宋简体" w:hAnsi="方正小标宋简体" w:eastAsia="方正小标宋简体" w:cs="方正小标宋简体"/>
                <w:color w:val="auto"/>
                <w:kern w:val="0"/>
                <w:sz w:val="36"/>
                <w:szCs w:val="36"/>
                <w:lang w:bidi="ar"/>
              </w:rPr>
              <w:t>日）</w:t>
            </w:r>
          </w:p>
        </w:tc>
      </w:tr>
      <w:tr>
        <w:tblPrEx>
          <w:tblCellMar>
            <w:top w:w="0" w:type="dxa"/>
            <w:left w:w="108" w:type="dxa"/>
            <w:bottom w:w="0" w:type="dxa"/>
            <w:right w:w="108" w:type="dxa"/>
          </w:tblCellMar>
        </w:tblPrEx>
        <w:trPr>
          <w:trHeight w:val="409" w:hRule="atLeast"/>
        </w:trPr>
        <w:tc>
          <w:tcPr>
            <w:tcW w:w="14540" w:type="dxa"/>
            <w:gridSpan w:val="7"/>
            <w:tcBorders>
              <w:top w:val="nil"/>
              <w:left w:val="nil"/>
              <w:bottom w:val="nil"/>
              <w:right w:val="nil"/>
            </w:tcBorders>
            <w:shd w:val="clear" w:color="auto" w:fill="auto"/>
            <w:vAlign w:val="center"/>
          </w:tcPr>
          <w:p>
            <w:pPr>
              <w:widowControl/>
              <w:jc w:val="right"/>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4"/>
                <w:szCs w:val="24"/>
                <w:lang w:bidi="ar"/>
              </w:rPr>
              <w:t>湖南科技学院后勤服务中心办公室</w:t>
            </w:r>
          </w:p>
        </w:tc>
      </w:tr>
      <w:tr>
        <w:tblPrEx>
          <w:tblCellMar>
            <w:top w:w="0" w:type="dxa"/>
            <w:left w:w="108" w:type="dxa"/>
            <w:bottom w:w="0" w:type="dxa"/>
            <w:right w:w="108" w:type="dxa"/>
          </w:tblCellMar>
        </w:tblPrEx>
        <w:trPr>
          <w:trHeight w:val="484"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序号</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部门</w:t>
            </w: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工作名称及内容</w:t>
            </w:r>
          </w:p>
        </w:tc>
        <w:tc>
          <w:tcPr>
            <w:tcW w:w="7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要求和目标</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责任人</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完成结果</w:t>
            </w:r>
          </w:p>
        </w:tc>
      </w:tr>
      <w:tr>
        <w:tblPrEx>
          <w:tblCellMar>
            <w:top w:w="0" w:type="dxa"/>
            <w:left w:w="108" w:type="dxa"/>
            <w:bottom w:w="0" w:type="dxa"/>
            <w:right w:w="108" w:type="dxa"/>
          </w:tblCellMar>
        </w:tblPrEx>
        <w:trPr>
          <w:trHeight w:val="539"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auto"/>
                <w:sz w:val="21"/>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auto"/>
                <w:sz w:val="21"/>
                <w:szCs w:val="21"/>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auto"/>
                <w:sz w:val="21"/>
                <w:szCs w:val="21"/>
              </w:rPr>
            </w:pPr>
          </w:p>
        </w:tc>
        <w:tc>
          <w:tcPr>
            <w:tcW w:w="7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auto"/>
                <w:sz w:val="21"/>
                <w:szCs w:val="21"/>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auto"/>
                <w:sz w:val="21"/>
                <w:szCs w:val="21"/>
              </w:rPr>
            </w:pPr>
            <w:r>
              <w:rPr>
                <w:rFonts w:hint="eastAsia" w:ascii="黑体" w:hAnsi="宋体" w:eastAsia="黑体" w:cs="黑体"/>
                <w:color w:val="auto"/>
                <w:kern w:val="0"/>
                <w:sz w:val="21"/>
                <w:szCs w:val="21"/>
                <w:lang w:bidi="ar"/>
              </w:rPr>
              <w:t>负责人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auto"/>
                <w:sz w:val="21"/>
                <w:szCs w:val="21"/>
              </w:rPr>
            </w:pPr>
            <w:r>
              <w:rPr>
                <w:rFonts w:hint="eastAsia" w:ascii="黑体" w:hAnsi="宋体" w:eastAsia="黑体" w:cs="黑体"/>
                <w:color w:val="auto"/>
                <w:kern w:val="0"/>
                <w:sz w:val="21"/>
                <w:szCs w:val="21"/>
                <w:lang w:bidi="ar"/>
              </w:rPr>
              <w:t>责任领导</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auto"/>
                <w:sz w:val="20"/>
                <w:szCs w:val="20"/>
              </w:rPr>
            </w:pPr>
          </w:p>
        </w:tc>
      </w:tr>
      <w:tr>
        <w:tblPrEx>
          <w:tblCellMar>
            <w:top w:w="0" w:type="dxa"/>
            <w:left w:w="108" w:type="dxa"/>
            <w:bottom w:w="0" w:type="dxa"/>
            <w:right w:w="108" w:type="dxa"/>
          </w:tblCellMar>
        </w:tblPrEx>
        <w:trPr>
          <w:trHeight w:val="709"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1</w:t>
            </w:r>
          </w:p>
        </w:tc>
        <w:tc>
          <w:tcPr>
            <w:tcW w:w="857"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rPr>
            </w:pPr>
            <w:r>
              <w:rPr>
                <w:rFonts w:hint="eastAsia" w:ascii="黑体" w:hAnsi="黑体" w:eastAsia="黑体"/>
                <w:color w:val="auto"/>
                <w:sz w:val="21"/>
                <w:szCs w:val="21"/>
              </w:rPr>
              <w:t>医疗部</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疫情医疗应急处理</w:t>
            </w:r>
          </w:p>
        </w:tc>
        <w:tc>
          <w:tcPr>
            <w:tcW w:w="7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olor w:val="auto"/>
                <w:sz w:val="22"/>
                <w:szCs w:val="22"/>
              </w:rPr>
            </w:pPr>
            <w:r>
              <w:rPr>
                <w:rFonts w:hint="eastAsia" w:ascii="黑体" w:hAnsi="黑体" w:eastAsia="黑体"/>
                <w:color w:val="auto"/>
                <w:sz w:val="22"/>
                <w:szCs w:val="22"/>
              </w:rPr>
              <w:t>根据永州市、零陵区新冠肺炎疫情防控要求，做好疫情信息统计和医疗应急处理。</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雷娟</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谭明</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宋体"/>
                <w:color w:val="auto"/>
                <w:sz w:val="21"/>
                <w:szCs w:val="21"/>
              </w:rPr>
            </w:pPr>
          </w:p>
        </w:tc>
      </w:tr>
      <w:tr>
        <w:tblPrEx>
          <w:tblCellMar>
            <w:top w:w="0" w:type="dxa"/>
            <w:left w:w="108" w:type="dxa"/>
            <w:bottom w:w="0" w:type="dxa"/>
            <w:right w:w="108" w:type="dxa"/>
          </w:tblCellMar>
        </w:tblPrEx>
        <w:trPr>
          <w:trHeight w:val="1693"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2</w:t>
            </w:r>
          </w:p>
        </w:tc>
        <w:tc>
          <w:tcPr>
            <w:tcW w:w="857" w:type="dxa"/>
            <w:vMerge w:val="continue"/>
            <w:tcBorders>
              <w:left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新生入学健康体检工作</w:t>
            </w:r>
          </w:p>
        </w:tc>
        <w:tc>
          <w:tcPr>
            <w:tcW w:w="7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olor w:val="auto"/>
                <w:sz w:val="22"/>
                <w:szCs w:val="22"/>
              </w:rPr>
            </w:pPr>
            <w:r>
              <w:rPr>
                <w:rFonts w:hint="eastAsia" w:ascii="黑体" w:hAnsi="黑体" w:eastAsia="黑体"/>
                <w:color w:val="auto"/>
                <w:sz w:val="22"/>
                <w:szCs w:val="22"/>
                <w:lang w:val="en-US" w:eastAsia="zh-CN"/>
              </w:rPr>
              <w:t>1、</w:t>
            </w:r>
            <w:r>
              <w:rPr>
                <w:rFonts w:hint="eastAsia" w:ascii="黑体" w:hAnsi="黑体" w:eastAsia="黑体"/>
                <w:color w:val="auto"/>
                <w:sz w:val="22"/>
                <w:szCs w:val="22"/>
              </w:rPr>
              <w:t>根据零陵区疾控中心对我校2021级新生肺结核筛查的指导性意见，反馈至各学院，按要求到零陵区定点专科医院进一步完成肺结核排查和预防性治疗。</w:t>
            </w:r>
          </w:p>
          <w:p>
            <w:pPr>
              <w:jc w:val="left"/>
              <w:textAlignment w:val="baseline"/>
              <w:rPr>
                <w:rFonts w:hint="eastAsia" w:ascii="黑体" w:hAnsi="黑体" w:eastAsia="黑体"/>
                <w:color w:val="auto"/>
                <w:sz w:val="22"/>
                <w:szCs w:val="22"/>
              </w:rPr>
            </w:pPr>
            <w:r>
              <w:rPr>
                <w:rFonts w:hint="eastAsia" w:ascii="黑体" w:hAnsi="黑体" w:eastAsia="黑体"/>
                <w:color w:val="auto"/>
                <w:sz w:val="22"/>
                <w:szCs w:val="22"/>
                <w:lang w:val="en-US" w:eastAsia="zh-CN"/>
              </w:rPr>
              <w:t>2、</w:t>
            </w:r>
            <w:r>
              <w:rPr>
                <w:rFonts w:hint="eastAsia" w:ascii="黑体" w:hAnsi="黑体" w:eastAsia="黑体"/>
                <w:color w:val="auto"/>
                <w:sz w:val="22"/>
                <w:szCs w:val="22"/>
              </w:rPr>
              <w:t xml:space="preserve">对2021级新生和2020级专升本学生110人的健康体检表完成体检结论汇总和盖章后，再反馈各学院。    </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雷娟</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谭明</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宋体"/>
                <w:color w:val="auto"/>
                <w:sz w:val="21"/>
                <w:szCs w:val="21"/>
              </w:rPr>
            </w:pPr>
          </w:p>
        </w:tc>
      </w:tr>
      <w:tr>
        <w:tblPrEx>
          <w:tblCellMar>
            <w:top w:w="0" w:type="dxa"/>
            <w:left w:w="108" w:type="dxa"/>
            <w:bottom w:w="0" w:type="dxa"/>
            <w:right w:w="108" w:type="dxa"/>
          </w:tblCellMar>
        </w:tblPrEx>
        <w:trPr>
          <w:trHeight w:val="56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3</w:t>
            </w:r>
          </w:p>
        </w:tc>
        <w:tc>
          <w:tcPr>
            <w:tcW w:w="857" w:type="dxa"/>
            <w:vMerge w:val="continue"/>
            <w:tcBorders>
              <w:left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财务报账</w:t>
            </w:r>
          </w:p>
        </w:tc>
        <w:tc>
          <w:tcPr>
            <w:tcW w:w="7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olor w:val="auto"/>
                <w:sz w:val="22"/>
                <w:szCs w:val="22"/>
              </w:rPr>
            </w:pPr>
            <w:r>
              <w:rPr>
                <w:rFonts w:hint="eastAsia" w:ascii="黑体" w:hAnsi="黑体" w:eastAsia="黑体"/>
                <w:color w:val="auto"/>
                <w:sz w:val="22"/>
                <w:szCs w:val="22"/>
              </w:rPr>
              <w:t>根据学校财务报账要求，完成当年度相关财务报账流程。</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雷娟</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谭明</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宋体"/>
                <w:color w:val="auto"/>
                <w:sz w:val="21"/>
                <w:szCs w:val="21"/>
              </w:rPr>
            </w:pPr>
          </w:p>
        </w:tc>
      </w:tr>
      <w:tr>
        <w:tblPrEx>
          <w:tblCellMar>
            <w:top w:w="0" w:type="dxa"/>
            <w:left w:w="108" w:type="dxa"/>
            <w:bottom w:w="0" w:type="dxa"/>
            <w:right w:w="108" w:type="dxa"/>
          </w:tblCellMar>
        </w:tblPrEx>
        <w:trPr>
          <w:trHeight w:val="55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4</w:t>
            </w:r>
          </w:p>
        </w:tc>
        <w:tc>
          <w:tcPr>
            <w:tcW w:w="857" w:type="dxa"/>
            <w:vMerge w:val="continue"/>
            <w:tcBorders>
              <w:left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合同会签工作</w:t>
            </w:r>
          </w:p>
        </w:tc>
        <w:tc>
          <w:tcPr>
            <w:tcW w:w="7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olor w:val="auto"/>
                <w:sz w:val="22"/>
                <w:szCs w:val="22"/>
                <w:lang w:eastAsia="zh-CN"/>
              </w:rPr>
            </w:pPr>
            <w:r>
              <w:rPr>
                <w:rFonts w:hint="eastAsia" w:ascii="黑体" w:hAnsi="黑体" w:eastAsia="黑体"/>
                <w:color w:val="auto"/>
                <w:sz w:val="22"/>
                <w:szCs w:val="22"/>
              </w:rPr>
              <w:t>根据学校工作要求和新医保系统升级改造合同，完成我校新医保系统升级改造。</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雷娟</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谭明</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宋体"/>
                <w:color w:val="auto"/>
                <w:sz w:val="21"/>
                <w:szCs w:val="21"/>
              </w:rPr>
            </w:pPr>
          </w:p>
        </w:tc>
      </w:tr>
      <w:tr>
        <w:tblPrEx>
          <w:tblCellMar>
            <w:top w:w="0" w:type="dxa"/>
            <w:left w:w="108" w:type="dxa"/>
            <w:bottom w:w="0" w:type="dxa"/>
            <w:right w:w="108" w:type="dxa"/>
          </w:tblCellMar>
        </w:tblPrEx>
        <w:trPr>
          <w:trHeight w:val="56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5</w:t>
            </w:r>
          </w:p>
        </w:tc>
        <w:tc>
          <w:tcPr>
            <w:tcW w:w="857" w:type="dxa"/>
            <w:vMerge w:val="continue"/>
            <w:tcBorders>
              <w:left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1"/>
                <w:szCs w:val="21"/>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检验医生招聘工作</w:t>
            </w:r>
          </w:p>
        </w:tc>
        <w:tc>
          <w:tcPr>
            <w:tcW w:w="7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olor w:val="auto"/>
                <w:sz w:val="22"/>
                <w:szCs w:val="22"/>
              </w:rPr>
            </w:pPr>
            <w:r>
              <w:rPr>
                <w:rFonts w:hint="eastAsia" w:ascii="黑体" w:hAnsi="黑体" w:eastAsia="黑体"/>
                <w:color w:val="auto"/>
                <w:sz w:val="22"/>
                <w:szCs w:val="22"/>
              </w:rPr>
              <w:t>根据学校人事处招聘流程，现已进入体检流程，待完成检验室医生的交接工作。</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雷娟</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谭明</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宋体"/>
                <w:color w:val="auto"/>
                <w:sz w:val="21"/>
                <w:szCs w:val="21"/>
              </w:rPr>
            </w:pPr>
          </w:p>
        </w:tc>
      </w:tr>
      <w:tr>
        <w:tblPrEx>
          <w:tblCellMar>
            <w:top w:w="0" w:type="dxa"/>
            <w:left w:w="108" w:type="dxa"/>
            <w:bottom w:w="0" w:type="dxa"/>
            <w:right w:w="108" w:type="dxa"/>
          </w:tblCellMar>
        </w:tblPrEx>
        <w:trPr>
          <w:trHeight w:val="517"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lang w:val="en-US" w:eastAsia="zh-CN"/>
              </w:rPr>
            </w:pPr>
            <w:r>
              <w:rPr>
                <w:rFonts w:hint="eastAsia" w:ascii="黑体" w:hAnsi="黑体" w:eastAsia="黑体"/>
                <w:color w:val="auto"/>
                <w:sz w:val="22"/>
                <w:szCs w:val="22"/>
                <w:lang w:val="en-US" w:eastAsia="zh-CN"/>
              </w:rPr>
              <w:t>6</w:t>
            </w:r>
          </w:p>
        </w:tc>
        <w:tc>
          <w:tcPr>
            <w:tcW w:w="857" w:type="dxa"/>
            <w:vMerge w:val="restart"/>
            <w:tcBorders>
              <w:top w:val="single" w:color="000000" w:sz="4" w:space="0"/>
              <w:left w:val="single" w:color="000000" w:sz="4" w:space="0"/>
              <w:right w:val="single" w:color="auto" w:sz="4" w:space="0"/>
            </w:tcBorders>
            <w:shd w:val="clear" w:color="auto" w:fill="auto"/>
            <w:vAlign w:val="center"/>
          </w:tcPr>
          <w:p>
            <w:pPr>
              <w:jc w:val="center"/>
              <w:textAlignment w:val="baseline"/>
              <w:rPr>
                <w:rFonts w:hint="eastAsia" w:ascii="黑体" w:hAnsi="黑体" w:eastAsia="黑体"/>
                <w:color w:val="auto"/>
                <w:sz w:val="21"/>
                <w:szCs w:val="21"/>
              </w:rPr>
            </w:pPr>
            <w:r>
              <w:rPr>
                <w:rFonts w:hint="eastAsia" w:ascii="黑体" w:hAnsi="黑体" w:eastAsia="黑体"/>
                <w:color w:val="auto"/>
                <w:sz w:val="21"/>
                <w:szCs w:val="21"/>
              </w:rPr>
              <w:t>饮食部</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教工食堂</w:t>
            </w:r>
          </w:p>
        </w:tc>
        <w:tc>
          <w:tcPr>
            <w:tcW w:w="775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olor w:val="auto"/>
                <w:sz w:val="22"/>
                <w:szCs w:val="22"/>
              </w:rPr>
            </w:pPr>
            <w:r>
              <w:rPr>
                <w:rFonts w:hint="eastAsia" w:ascii="黑体" w:hAnsi="黑体" w:eastAsia="黑体"/>
                <w:color w:val="auto"/>
                <w:sz w:val="22"/>
                <w:szCs w:val="22"/>
              </w:rPr>
              <w:t>维修灶台，监控显示屏，编写教工食堂管理职责。（秦）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李俊</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谭明</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黑体" w:eastAsia="黑体" w:cs="宋体"/>
                <w:color w:val="auto"/>
                <w:sz w:val="21"/>
                <w:szCs w:val="21"/>
              </w:rPr>
            </w:pPr>
          </w:p>
        </w:tc>
      </w:tr>
      <w:tr>
        <w:tblPrEx>
          <w:tblCellMar>
            <w:top w:w="0" w:type="dxa"/>
            <w:left w:w="108" w:type="dxa"/>
            <w:bottom w:w="0" w:type="dxa"/>
            <w:right w:w="108" w:type="dxa"/>
          </w:tblCellMar>
        </w:tblPrEx>
        <w:trPr>
          <w:trHeight w:val="1255" w:hRule="atLeast"/>
        </w:trPr>
        <w:tc>
          <w:tcPr>
            <w:tcW w:w="78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sz w:val="22"/>
                <w:szCs w:val="22"/>
              </w:rPr>
              <w:t>7</w:t>
            </w:r>
          </w:p>
        </w:tc>
        <w:tc>
          <w:tcPr>
            <w:tcW w:w="857" w:type="dxa"/>
            <w:vMerge w:val="continue"/>
            <w:tcBorders>
              <w:left w:val="single" w:color="000000"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color w:val="auto"/>
                <w:sz w:val="21"/>
                <w:szCs w:val="21"/>
              </w:rPr>
            </w:pP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学生食堂</w:t>
            </w:r>
          </w:p>
        </w:tc>
        <w:tc>
          <w:tcPr>
            <w:tcW w:w="7753" w:type="dxa"/>
            <w:tcBorders>
              <w:top w:val="single" w:color="000000" w:sz="4" w:space="0"/>
              <w:left w:val="single" w:color="auto" w:sz="4" w:space="0"/>
              <w:bottom w:val="single" w:color="auto" w:sz="4" w:space="0"/>
              <w:right w:val="single" w:color="000000" w:sz="4" w:space="0"/>
            </w:tcBorders>
            <w:shd w:val="clear" w:color="auto" w:fill="auto"/>
            <w:vAlign w:val="center"/>
          </w:tcPr>
          <w:p>
            <w:pPr>
              <w:autoSpaceDN w:val="0"/>
              <w:spacing w:line="300" w:lineRule="exact"/>
              <w:rPr>
                <w:rFonts w:ascii="黑体" w:hAnsi="黑体" w:eastAsia="黑体"/>
                <w:color w:val="auto"/>
                <w:sz w:val="22"/>
                <w:szCs w:val="22"/>
              </w:rPr>
            </w:pPr>
            <w:r>
              <w:rPr>
                <w:rFonts w:hint="eastAsia" w:ascii="黑体" w:hAnsi="黑体" w:eastAsia="黑体"/>
                <w:color w:val="auto"/>
                <w:sz w:val="22"/>
                <w:szCs w:val="22"/>
              </w:rPr>
              <w:t>1、对家禽、肉类、果蔬进行市场询价工作。（邓）</w:t>
            </w:r>
          </w:p>
          <w:p>
            <w:pPr>
              <w:jc w:val="left"/>
              <w:textAlignment w:val="baseline"/>
              <w:rPr>
                <w:rFonts w:hint="eastAsia" w:ascii="黑体" w:hAnsi="黑体" w:eastAsia="黑体"/>
                <w:color w:val="auto"/>
                <w:sz w:val="22"/>
                <w:szCs w:val="22"/>
              </w:rPr>
            </w:pPr>
            <w:r>
              <w:rPr>
                <w:rFonts w:hint="eastAsia" w:ascii="黑体" w:hAnsi="黑体" w:eastAsia="黑体"/>
                <w:color w:val="auto"/>
                <w:sz w:val="22"/>
                <w:szCs w:val="22"/>
              </w:rPr>
              <w:t>2、迎接零陵区市场管理局对各食堂常规检查：食品留样、备餐间操作间、冰箱卫生、情况、周边环境卫生</w:t>
            </w:r>
            <w:r>
              <w:rPr>
                <w:rFonts w:hint="eastAsia" w:ascii="黑体" w:hAnsi="黑体" w:eastAsia="黑体"/>
                <w:color w:val="auto"/>
                <w:sz w:val="22"/>
                <w:szCs w:val="22"/>
                <w:lang w:eastAsia="zh-CN"/>
              </w:rPr>
              <w:t>。</w:t>
            </w:r>
            <w:r>
              <w:rPr>
                <w:rFonts w:hint="eastAsia" w:ascii="黑体" w:hAnsi="黑体" w:eastAsia="黑体"/>
                <w:color w:val="auto"/>
                <w:sz w:val="22"/>
                <w:szCs w:val="22"/>
              </w:rPr>
              <w:t>（邓、雷）</w:t>
            </w:r>
          </w:p>
        </w:tc>
        <w:tc>
          <w:tcPr>
            <w:tcW w:w="91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李俊</w:t>
            </w:r>
          </w:p>
        </w:tc>
        <w:tc>
          <w:tcPr>
            <w:tcW w:w="100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谭明</w:t>
            </w:r>
          </w:p>
        </w:tc>
        <w:tc>
          <w:tcPr>
            <w:tcW w:w="12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rPr>
                <w:rFonts w:ascii="黑体" w:hAnsi="黑体" w:eastAsia="黑体" w:cs="宋体"/>
                <w:color w:val="auto"/>
                <w:sz w:val="21"/>
                <w:szCs w:val="21"/>
              </w:rPr>
            </w:pPr>
          </w:p>
        </w:tc>
      </w:tr>
      <w:tr>
        <w:tblPrEx>
          <w:tblCellMar>
            <w:top w:w="0" w:type="dxa"/>
            <w:left w:w="108" w:type="dxa"/>
            <w:bottom w:w="0" w:type="dxa"/>
            <w:right w:w="108" w:type="dxa"/>
          </w:tblCellMar>
        </w:tblPrEx>
        <w:trPr>
          <w:trHeight w:val="90" w:hRule="atLeast"/>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sz w:val="22"/>
                <w:szCs w:val="22"/>
              </w:rPr>
              <w:t>8</w:t>
            </w:r>
          </w:p>
        </w:tc>
        <w:tc>
          <w:tcPr>
            <w:tcW w:w="8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color w:val="auto"/>
                <w:sz w:val="21"/>
                <w:szCs w:val="21"/>
              </w:rPr>
            </w:pP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行政工作</w:t>
            </w:r>
          </w:p>
        </w:tc>
        <w:tc>
          <w:tcPr>
            <w:tcW w:w="7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ascii="黑体" w:hAnsi="黑体" w:eastAsia="黑体"/>
                <w:color w:val="auto"/>
                <w:sz w:val="22"/>
                <w:szCs w:val="22"/>
              </w:rPr>
            </w:pPr>
            <w:r>
              <w:rPr>
                <w:rFonts w:hint="eastAsia" w:ascii="黑体" w:hAnsi="黑体" w:eastAsia="黑体"/>
                <w:color w:val="auto"/>
                <w:sz w:val="22"/>
                <w:szCs w:val="22"/>
                <w:lang w:val="en-US" w:eastAsia="zh-CN"/>
              </w:rPr>
              <w:t>1、</w:t>
            </w:r>
            <w:r>
              <w:rPr>
                <w:rFonts w:hint="eastAsia" w:ascii="黑体" w:hAnsi="黑体" w:eastAsia="黑体"/>
                <w:color w:val="auto"/>
                <w:sz w:val="22"/>
                <w:szCs w:val="22"/>
              </w:rPr>
              <w:t>10月教工餐补助及食堂成本核算。（曹）</w:t>
            </w:r>
          </w:p>
          <w:p>
            <w:pPr>
              <w:numPr>
                <w:ilvl w:val="0"/>
                <w:numId w:val="1"/>
              </w:numPr>
              <w:jc w:val="left"/>
              <w:textAlignment w:val="baseline"/>
              <w:rPr>
                <w:rFonts w:hint="eastAsia" w:ascii="黑体" w:hAnsi="黑体" w:eastAsia="黑体"/>
                <w:color w:val="auto"/>
                <w:sz w:val="22"/>
                <w:szCs w:val="22"/>
              </w:rPr>
            </w:pPr>
            <w:r>
              <w:rPr>
                <w:rFonts w:hint="eastAsia" w:ascii="黑体" w:hAnsi="黑体" w:eastAsia="黑体"/>
                <w:color w:val="auto"/>
                <w:sz w:val="22"/>
                <w:szCs w:val="22"/>
              </w:rPr>
              <w:t>完成关于兄弟院校学习考察报告。</w:t>
            </w:r>
          </w:p>
          <w:p>
            <w:pPr>
              <w:numPr>
                <w:ilvl w:val="0"/>
                <w:numId w:val="1"/>
              </w:numPr>
              <w:jc w:val="left"/>
              <w:textAlignment w:val="baseline"/>
              <w:rPr>
                <w:rFonts w:hint="eastAsia" w:ascii="黑体" w:hAnsi="黑体" w:eastAsia="黑体"/>
                <w:color w:val="auto"/>
                <w:sz w:val="22"/>
                <w:szCs w:val="22"/>
              </w:rPr>
            </w:pPr>
            <w:r>
              <w:rPr>
                <w:rFonts w:hint="eastAsia" w:ascii="黑体" w:hAnsi="黑体" w:eastAsia="黑体"/>
                <w:color w:val="auto"/>
                <w:sz w:val="22"/>
                <w:szCs w:val="22"/>
                <w:lang w:val="en-US" w:eastAsia="zh-CN"/>
              </w:rPr>
              <w:t>调研并完善食堂原材料采购、配送方案。</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李俊</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谭明</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黑体" w:hAnsi="黑体" w:eastAsia="黑体" w:cs="宋体"/>
                <w:color w:val="auto"/>
                <w:sz w:val="21"/>
                <w:szCs w:val="21"/>
              </w:rPr>
            </w:pPr>
          </w:p>
        </w:tc>
      </w:tr>
      <w:tr>
        <w:tblPrEx>
          <w:tblCellMar>
            <w:top w:w="0" w:type="dxa"/>
            <w:left w:w="108" w:type="dxa"/>
            <w:bottom w:w="0" w:type="dxa"/>
            <w:right w:w="108" w:type="dxa"/>
          </w:tblCellMar>
        </w:tblPrEx>
        <w:trPr>
          <w:trHeight w:val="779" w:hRule="atLeast"/>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sz w:val="22"/>
                <w:szCs w:val="22"/>
              </w:rPr>
              <w:t>9</w:t>
            </w:r>
          </w:p>
        </w:tc>
        <w:tc>
          <w:tcPr>
            <w:tcW w:w="8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color w:val="auto"/>
                <w:sz w:val="21"/>
                <w:szCs w:val="21"/>
              </w:rPr>
            </w:pPr>
            <w:r>
              <w:rPr>
                <w:rFonts w:hint="eastAsia" w:ascii="黑体" w:hAnsi="黑体" w:eastAsia="黑体" w:cs="黑体"/>
                <w:color w:val="auto"/>
                <w:sz w:val="21"/>
                <w:szCs w:val="21"/>
              </w:rPr>
              <w:t>办公室</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党建工作</w:t>
            </w:r>
          </w:p>
        </w:tc>
        <w:tc>
          <w:tcPr>
            <w:tcW w:w="77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numPr>
                <w:ilvl w:val="0"/>
                <w:numId w:val="2"/>
              </w:numPr>
              <w:ind w:firstLineChars="0"/>
              <w:jc w:val="left"/>
              <w:textAlignment w:val="baseline"/>
              <w:rPr>
                <w:rFonts w:ascii="黑体" w:hAnsi="黑体" w:eastAsia="黑体"/>
                <w:color w:val="auto"/>
                <w:sz w:val="22"/>
                <w:szCs w:val="22"/>
              </w:rPr>
            </w:pPr>
            <w:r>
              <w:rPr>
                <w:rFonts w:hint="eastAsia" w:ascii="黑体" w:hAnsi="黑体" w:eastAsia="黑体"/>
                <w:color w:val="auto"/>
                <w:sz w:val="22"/>
                <w:szCs w:val="22"/>
              </w:rPr>
              <w:t>收集“以案明纪、引以为戒”主题警示教育活动材料。</w:t>
            </w:r>
          </w:p>
          <w:p>
            <w:pPr>
              <w:pStyle w:val="7"/>
              <w:numPr>
                <w:ilvl w:val="0"/>
                <w:numId w:val="2"/>
              </w:numPr>
              <w:ind w:firstLineChars="0"/>
              <w:jc w:val="left"/>
              <w:textAlignment w:val="baseline"/>
              <w:rPr>
                <w:rFonts w:hint="eastAsia" w:ascii="黑体" w:hAnsi="黑体" w:eastAsia="黑体"/>
                <w:color w:val="auto"/>
                <w:sz w:val="22"/>
                <w:szCs w:val="22"/>
              </w:rPr>
            </w:pPr>
            <w:r>
              <w:rPr>
                <w:rFonts w:hint="eastAsia" w:ascii="黑体" w:hAnsi="黑体" w:eastAsia="黑体"/>
                <w:color w:val="auto"/>
                <w:sz w:val="22"/>
                <w:szCs w:val="22"/>
              </w:rPr>
              <w:t>完成</w:t>
            </w:r>
            <w:r>
              <w:rPr>
                <w:rFonts w:hint="eastAsia" w:ascii="黑体" w:hAnsi="黑体" w:eastAsia="黑体"/>
                <w:color w:val="auto"/>
                <w:sz w:val="22"/>
                <w:szCs w:val="22"/>
                <w:lang w:val="en-US" w:eastAsia="zh-CN"/>
              </w:rPr>
              <w:t>党总支</w:t>
            </w:r>
            <w:r>
              <w:rPr>
                <w:rFonts w:hint="eastAsia" w:ascii="黑体" w:hAnsi="黑体" w:eastAsia="黑体"/>
                <w:color w:val="auto"/>
                <w:sz w:val="22"/>
                <w:szCs w:val="22"/>
              </w:rPr>
              <w:t>活动方案，组织开展党建活动。</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易佩</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olor w:val="auto"/>
                <w:sz w:val="22"/>
                <w:szCs w:val="22"/>
              </w:rPr>
            </w:pPr>
            <w:r>
              <w:rPr>
                <w:rFonts w:hint="eastAsia" w:ascii="黑体" w:hAnsi="黑体" w:eastAsia="黑体"/>
                <w:color w:val="auto"/>
                <w:sz w:val="22"/>
                <w:szCs w:val="22"/>
              </w:rPr>
              <w:t>李家年</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1"/>
                <w:szCs w:val="21"/>
              </w:rPr>
            </w:pPr>
          </w:p>
        </w:tc>
      </w:tr>
      <w:tr>
        <w:tblPrEx>
          <w:tblCellMar>
            <w:top w:w="0" w:type="dxa"/>
            <w:left w:w="108" w:type="dxa"/>
            <w:bottom w:w="0" w:type="dxa"/>
            <w:right w:w="108" w:type="dxa"/>
          </w:tblCellMar>
        </w:tblPrEx>
        <w:trPr>
          <w:trHeight w:val="1930" w:hRule="atLeast"/>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kern w:val="0"/>
                <w:sz w:val="22"/>
                <w:szCs w:val="22"/>
                <w:lang w:bidi="ar"/>
              </w:rPr>
              <w:t>10</w:t>
            </w:r>
          </w:p>
        </w:tc>
        <w:tc>
          <w:tcPr>
            <w:tcW w:w="8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color w:val="auto"/>
                <w:sz w:val="21"/>
                <w:szCs w:val="21"/>
              </w:rPr>
            </w:pP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行政工作</w:t>
            </w:r>
          </w:p>
        </w:tc>
        <w:tc>
          <w:tcPr>
            <w:tcW w:w="775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ascii="黑体" w:hAnsi="黑体" w:eastAsia="黑体"/>
                <w:color w:val="auto"/>
                <w:sz w:val="22"/>
                <w:szCs w:val="22"/>
              </w:rPr>
            </w:pPr>
            <w:r>
              <w:rPr>
                <w:rFonts w:ascii="黑体" w:hAnsi="黑体" w:eastAsia="黑体"/>
                <w:color w:val="auto"/>
                <w:sz w:val="22"/>
                <w:szCs w:val="22"/>
              </w:rPr>
              <w:t>1</w:t>
            </w:r>
            <w:r>
              <w:rPr>
                <w:rFonts w:hint="eastAsia" w:ascii="黑体" w:hAnsi="黑体" w:eastAsia="黑体"/>
                <w:color w:val="auto"/>
                <w:sz w:val="22"/>
                <w:szCs w:val="22"/>
              </w:rPr>
              <w:t>、完成资产信息更新，配合资产处完成资产目标管理考核。</w:t>
            </w:r>
          </w:p>
          <w:p>
            <w:pPr>
              <w:jc w:val="left"/>
              <w:textAlignment w:val="baseline"/>
              <w:rPr>
                <w:rFonts w:ascii="黑体" w:hAnsi="黑体" w:eastAsia="黑体"/>
                <w:color w:val="auto"/>
                <w:sz w:val="22"/>
                <w:szCs w:val="22"/>
              </w:rPr>
            </w:pPr>
            <w:r>
              <w:rPr>
                <w:rFonts w:ascii="黑体" w:hAnsi="黑体" w:eastAsia="黑体"/>
                <w:color w:val="auto"/>
                <w:sz w:val="22"/>
                <w:szCs w:val="22"/>
              </w:rPr>
              <w:t>2</w:t>
            </w:r>
            <w:r>
              <w:rPr>
                <w:rFonts w:hint="eastAsia" w:ascii="黑体" w:hAnsi="黑体" w:eastAsia="黑体"/>
                <w:color w:val="auto"/>
                <w:sz w:val="22"/>
                <w:szCs w:val="22"/>
              </w:rPr>
              <w:t>、对接区防控办，完成校庆8</w:t>
            </w:r>
            <w:r>
              <w:rPr>
                <w:rFonts w:ascii="黑体" w:hAnsi="黑体" w:eastAsia="黑体"/>
                <w:color w:val="auto"/>
                <w:sz w:val="22"/>
                <w:szCs w:val="22"/>
              </w:rPr>
              <w:t>0</w:t>
            </w:r>
            <w:r>
              <w:rPr>
                <w:rFonts w:hint="eastAsia" w:ascii="黑体" w:hAnsi="黑体" w:eastAsia="黑体"/>
                <w:color w:val="auto"/>
                <w:sz w:val="22"/>
                <w:szCs w:val="22"/>
              </w:rPr>
              <w:t>周年疫情防控方案的报备回复函。</w:t>
            </w:r>
          </w:p>
          <w:p>
            <w:pPr>
              <w:jc w:val="left"/>
              <w:textAlignment w:val="baseline"/>
              <w:rPr>
                <w:rFonts w:ascii="黑体" w:hAnsi="黑体" w:eastAsia="黑体"/>
                <w:color w:val="auto"/>
                <w:sz w:val="22"/>
                <w:szCs w:val="22"/>
              </w:rPr>
            </w:pPr>
            <w:r>
              <w:rPr>
                <w:rFonts w:ascii="黑体" w:hAnsi="黑体" w:eastAsia="黑体"/>
                <w:color w:val="auto"/>
                <w:sz w:val="22"/>
                <w:szCs w:val="22"/>
              </w:rPr>
              <w:t>3</w:t>
            </w:r>
            <w:r>
              <w:rPr>
                <w:rFonts w:hint="eastAsia" w:ascii="黑体" w:hAnsi="黑体" w:eastAsia="黑体"/>
                <w:color w:val="auto"/>
                <w:sz w:val="22"/>
                <w:szCs w:val="22"/>
              </w:rPr>
              <w:t>、</w:t>
            </w:r>
            <w:r>
              <w:rPr>
                <w:rFonts w:hint="eastAsia" w:ascii="黑体" w:hAnsi="黑体" w:eastAsia="黑体"/>
                <w:color w:val="auto"/>
                <w:sz w:val="22"/>
                <w:szCs w:val="22"/>
                <w:lang w:val="en-US" w:eastAsia="zh-CN"/>
              </w:rPr>
              <w:t>跟踪</w:t>
            </w:r>
            <w:r>
              <w:rPr>
                <w:rFonts w:hint="eastAsia" w:ascii="黑体" w:hAnsi="黑体" w:eastAsia="黑体"/>
                <w:color w:val="auto"/>
                <w:sz w:val="22"/>
                <w:szCs w:val="22"/>
              </w:rPr>
              <w:t>邮政中心的建设方案。</w:t>
            </w:r>
          </w:p>
          <w:p>
            <w:pPr>
              <w:jc w:val="left"/>
              <w:textAlignment w:val="baseline"/>
              <w:rPr>
                <w:rFonts w:ascii="黑体" w:hAnsi="黑体" w:eastAsia="黑体"/>
                <w:color w:val="auto"/>
                <w:sz w:val="22"/>
                <w:szCs w:val="22"/>
              </w:rPr>
            </w:pPr>
            <w:r>
              <w:rPr>
                <w:rFonts w:hint="eastAsia" w:ascii="黑体" w:hAnsi="黑体" w:eastAsia="黑体"/>
                <w:color w:val="auto"/>
                <w:sz w:val="22"/>
                <w:szCs w:val="22"/>
              </w:rPr>
              <w:t>4、完成2</w:t>
            </w:r>
            <w:r>
              <w:rPr>
                <w:rFonts w:ascii="黑体" w:hAnsi="黑体" w:eastAsia="黑体"/>
                <w:color w:val="auto"/>
                <w:sz w:val="22"/>
                <w:szCs w:val="22"/>
              </w:rPr>
              <w:t>022</w:t>
            </w:r>
            <w:r>
              <w:rPr>
                <w:rFonts w:hint="eastAsia" w:ascii="黑体" w:hAnsi="黑体" w:eastAsia="黑体"/>
                <w:color w:val="auto"/>
                <w:sz w:val="22"/>
                <w:szCs w:val="22"/>
              </w:rPr>
              <w:t>年支出预算网上申报工作。</w:t>
            </w:r>
          </w:p>
          <w:p>
            <w:pPr>
              <w:jc w:val="left"/>
              <w:textAlignment w:val="baseline"/>
              <w:rPr>
                <w:rFonts w:hint="eastAsia" w:ascii="黑体" w:hAnsi="黑体" w:eastAsia="黑体"/>
                <w:color w:val="auto"/>
                <w:sz w:val="22"/>
                <w:szCs w:val="22"/>
              </w:rPr>
            </w:pPr>
            <w:r>
              <w:rPr>
                <w:rFonts w:hint="eastAsia" w:ascii="黑体" w:hAnsi="黑体" w:eastAsia="黑体"/>
                <w:color w:val="auto"/>
                <w:sz w:val="22"/>
                <w:szCs w:val="22"/>
              </w:rPr>
              <w:t>5、完成办公区域网络故障排查。</w:t>
            </w:r>
          </w:p>
          <w:p>
            <w:pPr>
              <w:jc w:val="left"/>
              <w:textAlignment w:val="baseline"/>
              <w:rPr>
                <w:rFonts w:hint="default" w:ascii="黑体" w:hAnsi="黑体" w:eastAsia="黑体"/>
                <w:color w:val="auto"/>
                <w:sz w:val="22"/>
                <w:szCs w:val="22"/>
                <w:lang w:val="en-US" w:eastAsia="zh-CN"/>
              </w:rPr>
            </w:pPr>
            <w:r>
              <w:rPr>
                <w:rFonts w:hint="eastAsia" w:ascii="黑体" w:hAnsi="黑体" w:eastAsia="黑体"/>
                <w:color w:val="auto"/>
                <w:sz w:val="22"/>
                <w:szCs w:val="22"/>
                <w:lang w:val="en-US" w:eastAsia="zh-CN"/>
              </w:rPr>
              <w:t>6、总结兄弟院校交流学习工作情况。</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易佩</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olor w:val="auto"/>
                <w:sz w:val="22"/>
                <w:szCs w:val="22"/>
              </w:rPr>
            </w:pPr>
            <w:r>
              <w:rPr>
                <w:rFonts w:hint="eastAsia" w:ascii="黑体" w:hAnsi="黑体" w:eastAsia="黑体"/>
                <w:color w:val="auto"/>
                <w:sz w:val="22"/>
                <w:szCs w:val="22"/>
              </w:rPr>
              <w:t>谷利民</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1"/>
                <w:szCs w:val="21"/>
              </w:rPr>
            </w:pPr>
          </w:p>
        </w:tc>
      </w:tr>
      <w:tr>
        <w:tblPrEx>
          <w:tblCellMar>
            <w:top w:w="0" w:type="dxa"/>
            <w:left w:w="108" w:type="dxa"/>
            <w:bottom w:w="0" w:type="dxa"/>
            <w:right w:w="108" w:type="dxa"/>
          </w:tblCellMar>
        </w:tblPrEx>
        <w:trPr>
          <w:trHeight w:val="1240" w:hRule="atLeast"/>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kern w:val="0"/>
                <w:sz w:val="22"/>
                <w:szCs w:val="22"/>
                <w:lang w:bidi="ar"/>
              </w:rPr>
              <w:t>11</w:t>
            </w:r>
          </w:p>
        </w:tc>
        <w:tc>
          <w:tcPr>
            <w:tcW w:w="8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黑体"/>
                <w:color w:val="auto"/>
                <w:sz w:val="21"/>
                <w:szCs w:val="21"/>
              </w:rPr>
            </w:pPr>
            <w:r>
              <w:rPr>
                <w:rFonts w:hint="eastAsia" w:ascii="黑体" w:hAnsi="黑体" w:eastAsia="黑体" w:cs="黑体"/>
                <w:color w:val="auto"/>
                <w:sz w:val="21"/>
                <w:szCs w:val="21"/>
              </w:rPr>
              <w:t>物业部</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绿化养护</w:t>
            </w:r>
          </w:p>
        </w:tc>
        <w:tc>
          <w:tcPr>
            <w:tcW w:w="7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ascii="黑体" w:hAnsi="黑体" w:eastAsia="黑体"/>
                <w:color w:val="auto"/>
                <w:sz w:val="22"/>
                <w:szCs w:val="22"/>
              </w:rPr>
            </w:pPr>
            <w:r>
              <w:rPr>
                <w:rFonts w:hint="eastAsia" w:ascii="黑体" w:hAnsi="黑体" w:eastAsia="黑体"/>
                <w:color w:val="auto"/>
                <w:sz w:val="22"/>
                <w:szCs w:val="22"/>
              </w:rPr>
              <w:t>1、监管日常养护工作：以清理校内树木枯枝为主，同时加强校内巡查工作。</w:t>
            </w:r>
          </w:p>
          <w:p>
            <w:pPr>
              <w:spacing w:line="300" w:lineRule="exact"/>
              <w:jc w:val="left"/>
              <w:rPr>
                <w:rFonts w:ascii="黑体" w:hAnsi="黑体" w:eastAsia="黑体"/>
                <w:color w:val="auto"/>
                <w:sz w:val="22"/>
                <w:szCs w:val="22"/>
              </w:rPr>
            </w:pPr>
            <w:r>
              <w:rPr>
                <w:rFonts w:hint="eastAsia" w:ascii="黑体" w:hAnsi="黑体" w:eastAsia="黑体"/>
                <w:color w:val="auto"/>
                <w:sz w:val="22"/>
                <w:szCs w:val="22"/>
              </w:rPr>
              <w:t>2、监管绿化工人每日到岗情况和工作情况。</w:t>
            </w:r>
          </w:p>
          <w:p>
            <w:pPr>
              <w:jc w:val="left"/>
              <w:textAlignment w:val="baseline"/>
              <w:rPr>
                <w:rFonts w:ascii="黑体" w:hAnsi="黑体" w:eastAsia="黑体"/>
                <w:color w:val="auto"/>
                <w:sz w:val="22"/>
                <w:szCs w:val="22"/>
              </w:rPr>
            </w:pPr>
            <w:r>
              <w:rPr>
                <w:rFonts w:hint="eastAsia" w:ascii="黑体" w:hAnsi="黑体" w:eastAsia="黑体"/>
                <w:color w:val="auto"/>
                <w:sz w:val="22"/>
                <w:szCs w:val="22"/>
              </w:rPr>
              <w:t>3、检查绿化养护每周工作计划完成情况。</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唐嘉忆</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王博</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1"/>
                <w:szCs w:val="21"/>
              </w:rPr>
            </w:pPr>
          </w:p>
        </w:tc>
      </w:tr>
      <w:tr>
        <w:tblPrEx>
          <w:tblCellMar>
            <w:top w:w="0" w:type="dxa"/>
            <w:left w:w="108" w:type="dxa"/>
            <w:bottom w:w="0" w:type="dxa"/>
            <w:right w:w="108" w:type="dxa"/>
          </w:tblCellMar>
        </w:tblPrEx>
        <w:trPr>
          <w:trHeight w:val="853" w:hRule="atLeast"/>
        </w:trPr>
        <w:tc>
          <w:tcPr>
            <w:tcW w:w="7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kern w:val="0"/>
                <w:sz w:val="22"/>
                <w:szCs w:val="22"/>
                <w:lang w:bidi="ar"/>
              </w:rPr>
              <w:t>12</w:t>
            </w:r>
          </w:p>
        </w:tc>
        <w:tc>
          <w:tcPr>
            <w:tcW w:w="857" w:type="dxa"/>
            <w:vMerge w:val="continue"/>
            <w:tcBorders>
              <w:top w:val="single" w:color="auto" w:sz="4" w:space="0"/>
              <w:left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黑体"/>
                <w:color w:val="auto"/>
                <w:sz w:val="21"/>
                <w:szCs w:val="21"/>
              </w:rPr>
            </w:pPr>
          </w:p>
        </w:tc>
        <w:tc>
          <w:tcPr>
            <w:tcW w:w="201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校园保洁及消杀</w:t>
            </w:r>
          </w:p>
        </w:tc>
        <w:tc>
          <w:tcPr>
            <w:tcW w:w="7753" w:type="dxa"/>
            <w:tcBorders>
              <w:top w:val="single" w:color="auto" w:sz="4" w:space="0"/>
              <w:left w:val="single" w:color="000000" w:sz="4" w:space="0"/>
              <w:bottom w:val="single" w:color="000000" w:sz="4" w:space="0"/>
              <w:right w:val="single" w:color="000000" w:sz="4" w:space="0"/>
            </w:tcBorders>
            <w:shd w:val="clear" w:color="auto" w:fill="auto"/>
            <w:vAlign w:val="center"/>
          </w:tcPr>
          <w:p>
            <w:pPr>
              <w:numPr>
                <w:ilvl w:val="0"/>
                <w:numId w:val="3"/>
              </w:numPr>
              <w:spacing w:line="300" w:lineRule="exact"/>
              <w:jc w:val="left"/>
              <w:rPr>
                <w:rFonts w:ascii="黑体" w:hAnsi="黑体" w:eastAsia="黑体"/>
                <w:color w:val="auto"/>
                <w:sz w:val="22"/>
                <w:szCs w:val="22"/>
              </w:rPr>
            </w:pPr>
            <w:r>
              <w:rPr>
                <w:rFonts w:hint="eastAsia" w:ascii="黑体" w:hAnsi="黑体" w:eastAsia="黑体"/>
                <w:color w:val="auto"/>
                <w:sz w:val="22"/>
                <w:szCs w:val="22"/>
              </w:rPr>
              <w:t>重点检查教学楼卫生保洁情。</w:t>
            </w:r>
          </w:p>
          <w:p>
            <w:pPr>
              <w:spacing w:line="300" w:lineRule="exact"/>
              <w:jc w:val="left"/>
              <w:rPr>
                <w:rFonts w:ascii="黑体" w:hAnsi="黑体" w:eastAsia="黑体"/>
                <w:color w:val="auto"/>
                <w:sz w:val="22"/>
                <w:szCs w:val="22"/>
              </w:rPr>
            </w:pPr>
            <w:r>
              <w:rPr>
                <w:rFonts w:hint="eastAsia" w:ascii="黑体" w:hAnsi="黑体" w:eastAsia="黑体"/>
                <w:color w:val="auto"/>
                <w:sz w:val="22"/>
                <w:szCs w:val="22"/>
                <w:lang w:val="en-US" w:eastAsia="zh-CN"/>
              </w:rPr>
              <w:t>2、</w:t>
            </w:r>
            <w:r>
              <w:rPr>
                <w:rFonts w:hint="eastAsia" w:ascii="黑体" w:hAnsi="黑体" w:eastAsia="黑体"/>
                <w:color w:val="auto"/>
                <w:sz w:val="22"/>
                <w:szCs w:val="22"/>
              </w:rPr>
              <w:t>重点检查公共区域卫生保洁情况。</w:t>
            </w:r>
          </w:p>
        </w:tc>
        <w:tc>
          <w:tcPr>
            <w:tcW w:w="91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周素芳</w:t>
            </w:r>
          </w:p>
        </w:tc>
        <w:tc>
          <w:tcPr>
            <w:tcW w:w="100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王博</w:t>
            </w:r>
          </w:p>
        </w:tc>
        <w:tc>
          <w:tcPr>
            <w:tcW w:w="1220"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1"/>
                <w:szCs w:val="21"/>
              </w:rPr>
            </w:pPr>
          </w:p>
        </w:tc>
      </w:tr>
      <w:tr>
        <w:tblPrEx>
          <w:tblCellMar>
            <w:top w:w="0" w:type="dxa"/>
            <w:left w:w="108" w:type="dxa"/>
            <w:bottom w:w="0" w:type="dxa"/>
            <w:right w:w="108" w:type="dxa"/>
          </w:tblCellMar>
        </w:tblPrEx>
        <w:trPr>
          <w:trHeight w:val="833" w:hRule="atLeast"/>
        </w:trPr>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kern w:val="0"/>
                <w:sz w:val="22"/>
                <w:szCs w:val="22"/>
                <w:lang w:bidi="ar"/>
              </w:rPr>
              <w:t>13</w:t>
            </w:r>
          </w:p>
        </w:tc>
        <w:tc>
          <w:tcPr>
            <w:tcW w:w="857" w:type="dxa"/>
            <w:vMerge w:val="continue"/>
            <w:tcBorders>
              <w:left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黑体"/>
                <w:color w:val="auto"/>
                <w:sz w:val="21"/>
                <w:szCs w:val="21"/>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门面出租管理</w:t>
            </w:r>
          </w:p>
        </w:tc>
        <w:tc>
          <w:tcPr>
            <w:tcW w:w="77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spacing w:line="300" w:lineRule="exact"/>
              <w:jc w:val="left"/>
              <w:rPr>
                <w:rFonts w:ascii="黑体" w:hAnsi="黑体" w:eastAsia="黑体"/>
                <w:color w:val="auto"/>
                <w:sz w:val="22"/>
                <w:szCs w:val="22"/>
              </w:rPr>
            </w:pPr>
            <w:r>
              <w:rPr>
                <w:rFonts w:hint="eastAsia" w:ascii="黑体" w:hAnsi="黑体" w:eastAsia="黑体"/>
                <w:color w:val="auto"/>
                <w:sz w:val="22"/>
                <w:szCs w:val="22"/>
              </w:rPr>
              <w:t>门面出租的日常工作检查。</w:t>
            </w:r>
          </w:p>
          <w:p>
            <w:pPr>
              <w:spacing w:line="300" w:lineRule="exact"/>
              <w:jc w:val="left"/>
              <w:rPr>
                <w:rFonts w:ascii="黑体" w:hAnsi="黑体" w:eastAsia="黑体"/>
                <w:color w:val="auto"/>
                <w:sz w:val="22"/>
                <w:szCs w:val="22"/>
              </w:rPr>
            </w:pPr>
            <w:r>
              <w:rPr>
                <w:rFonts w:hint="eastAsia" w:ascii="黑体" w:hAnsi="黑体" w:eastAsia="黑体"/>
                <w:color w:val="auto"/>
                <w:sz w:val="22"/>
                <w:szCs w:val="22"/>
                <w:lang w:val="en-US" w:eastAsia="zh-CN"/>
              </w:rPr>
              <w:t>2、</w:t>
            </w:r>
            <w:r>
              <w:rPr>
                <w:rFonts w:hint="eastAsia" w:ascii="黑体" w:hAnsi="黑体" w:eastAsia="黑体"/>
                <w:color w:val="auto"/>
                <w:sz w:val="22"/>
                <w:szCs w:val="22"/>
              </w:rPr>
              <w:t>门面招租中标挂网公示。</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秦向军</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王博</w:t>
            </w:r>
          </w:p>
        </w:tc>
        <w:tc>
          <w:tcPr>
            <w:tcW w:w="122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1"/>
                <w:szCs w:val="21"/>
              </w:rPr>
            </w:pPr>
          </w:p>
        </w:tc>
      </w:tr>
      <w:tr>
        <w:tblPrEx>
          <w:tblCellMar>
            <w:top w:w="0" w:type="dxa"/>
            <w:left w:w="108" w:type="dxa"/>
            <w:bottom w:w="0" w:type="dxa"/>
            <w:right w:w="108" w:type="dxa"/>
          </w:tblCellMar>
        </w:tblPrEx>
        <w:trPr>
          <w:trHeight w:val="652" w:hRule="atLeast"/>
        </w:trPr>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宋体"/>
                <w:color w:val="auto"/>
                <w:kern w:val="0"/>
                <w:sz w:val="22"/>
                <w:szCs w:val="22"/>
                <w:lang w:val="en-US" w:eastAsia="zh-CN" w:bidi="ar"/>
              </w:rPr>
            </w:pPr>
            <w:r>
              <w:rPr>
                <w:rFonts w:hint="eastAsia" w:ascii="黑体" w:hAnsi="黑体" w:eastAsia="黑体" w:cs="宋体"/>
                <w:color w:val="auto"/>
                <w:sz w:val="22"/>
                <w:szCs w:val="22"/>
              </w:rPr>
              <w:t>14</w:t>
            </w:r>
          </w:p>
        </w:tc>
        <w:tc>
          <w:tcPr>
            <w:tcW w:w="857" w:type="dxa"/>
            <w:vMerge w:val="continue"/>
            <w:tcBorders>
              <w:left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黑体"/>
                <w:color w:val="auto"/>
                <w:sz w:val="21"/>
                <w:szCs w:val="21"/>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学术交流中心</w:t>
            </w:r>
          </w:p>
        </w:tc>
        <w:tc>
          <w:tcPr>
            <w:tcW w:w="77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textAlignment w:val="baseline"/>
              <w:rPr>
                <w:rFonts w:ascii="黑体" w:hAnsi="黑体" w:eastAsia="黑体"/>
                <w:color w:val="auto"/>
                <w:sz w:val="22"/>
                <w:szCs w:val="22"/>
              </w:rPr>
            </w:pPr>
            <w:r>
              <w:rPr>
                <w:rFonts w:hint="eastAsia" w:ascii="黑体" w:hAnsi="黑体" w:eastAsia="黑体"/>
                <w:color w:val="auto"/>
                <w:sz w:val="22"/>
                <w:szCs w:val="22"/>
              </w:rPr>
              <w:t>正常接待客人，做好服务工作。</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周小驭</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王博</w:t>
            </w:r>
          </w:p>
        </w:tc>
        <w:tc>
          <w:tcPr>
            <w:tcW w:w="122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1"/>
                <w:szCs w:val="21"/>
              </w:rPr>
            </w:pPr>
          </w:p>
        </w:tc>
      </w:tr>
      <w:tr>
        <w:tblPrEx>
          <w:tblCellMar>
            <w:top w:w="0" w:type="dxa"/>
            <w:left w:w="108" w:type="dxa"/>
            <w:bottom w:w="0" w:type="dxa"/>
            <w:right w:w="108" w:type="dxa"/>
          </w:tblCellMar>
        </w:tblPrEx>
        <w:trPr>
          <w:trHeight w:val="477" w:hRule="atLeast"/>
        </w:trPr>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宋体"/>
                <w:color w:val="auto"/>
                <w:kern w:val="0"/>
                <w:sz w:val="22"/>
                <w:szCs w:val="22"/>
                <w:lang w:val="en-US" w:eastAsia="zh-CN" w:bidi="ar"/>
              </w:rPr>
            </w:pPr>
            <w:r>
              <w:rPr>
                <w:rFonts w:hint="eastAsia" w:ascii="黑体" w:hAnsi="黑体" w:eastAsia="黑体" w:cs="宋体"/>
                <w:color w:val="auto"/>
                <w:sz w:val="22"/>
                <w:szCs w:val="22"/>
              </w:rPr>
              <w:t>15</w:t>
            </w:r>
          </w:p>
        </w:tc>
        <w:tc>
          <w:tcPr>
            <w:tcW w:w="857" w:type="dxa"/>
            <w:vMerge w:val="continue"/>
            <w:tcBorders>
              <w:left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黑体"/>
                <w:color w:val="auto"/>
                <w:sz w:val="21"/>
                <w:szCs w:val="21"/>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olor w:val="auto"/>
                <w:sz w:val="22"/>
                <w:szCs w:val="22"/>
                <w:lang w:val="en-US" w:eastAsia="zh-CN"/>
              </w:rPr>
            </w:pPr>
            <w:r>
              <w:rPr>
                <w:rFonts w:hint="eastAsia" w:ascii="黑体" w:hAnsi="黑体" w:eastAsia="黑体"/>
                <w:color w:val="auto"/>
                <w:sz w:val="22"/>
                <w:szCs w:val="22"/>
              </w:rPr>
              <w:t>改造结算</w:t>
            </w:r>
            <w:r>
              <w:rPr>
                <w:rFonts w:hint="eastAsia" w:ascii="黑体" w:hAnsi="黑体" w:eastAsia="黑体"/>
                <w:color w:val="auto"/>
                <w:sz w:val="22"/>
                <w:szCs w:val="22"/>
                <w:lang w:val="en-US" w:eastAsia="zh-CN"/>
              </w:rPr>
              <w:t>工作</w:t>
            </w:r>
          </w:p>
        </w:tc>
        <w:tc>
          <w:tcPr>
            <w:tcW w:w="7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olor w:val="auto"/>
                <w:sz w:val="22"/>
                <w:szCs w:val="22"/>
                <w:lang w:eastAsia="zh-CN"/>
              </w:rPr>
            </w:pPr>
            <w:r>
              <w:rPr>
                <w:rFonts w:hint="eastAsia" w:ascii="黑体" w:hAnsi="黑体" w:eastAsia="黑体"/>
                <w:color w:val="auto"/>
                <w:sz w:val="22"/>
                <w:szCs w:val="22"/>
              </w:rPr>
              <w:t>2020年绿化提质改造结算送审计进行结算审计</w:t>
            </w:r>
            <w:r>
              <w:rPr>
                <w:rFonts w:hint="eastAsia" w:ascii="黑体" w:hAnsi="黑体" w:eastAsia="黑体"/>
                <w:color w:val="auto"/>
                <w:sz w:val="22"/>
                <w:szCs w:val="22"/>
                <w:lang w:eastAsia="zh-CN"/>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唐嘉忆</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王博</w:t>
            </w:r>
          </w:p>
        </w:tc>
        <w:tc>
          <w:tcPr>
            <w:tcW w:w="122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1"/>
                <w:szCs w:val="21"/>
              </w:rPr>
            </w:pPr>
          </w:p>
        </w:tc>
      </w:tr>
      <w:tr>
        <w:tblPrEx>
          <w:tblCellMar>
            <w:top w:w="0" w:type="dxa"/>
            <w:left w:w="108" w:type="dxa"/>
            <w:bottom w:w="0" w:type="dxa"/>
            <w:right w:w="108" w:type="dxa"/>
          </w:tblCellMar>
        </w:tblPrEx>
        <w:trPr>
          <w:trHeight w:val="477" w:hRule="atLeast"/>
        </w:trPr>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sz w:val="22"/>
                <w:szCs w:val="22"/>
              </w:rPr>
              <w:t>1</w:t>
            </w:r>
            <w:r>
              <w:rPr>
                <w:rFonts w:ascii="黑体" w:hAnsi="黑体" w:eastAsia="黑体" w:cs="宋体"/>
                <w:color w:val="auto"/>
                <w:sz w:val="22"/>
                <w:szCs w:val="22"/>
              </w:rPr>
              <w:t>6</w:t>
            </w:r>
          </w:p>
        </w:tc>
        <w:tc>
          <w:tcPr>
            <w:tcW w:w="857" w:type="dxa"/>
            <w:vMerge w:val="continue"/>
            <w:tcBorders>
              <w:left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黑体"/>
                <w:color w:val="auto"/>
                <w:sz w:val="21"/>
                <w:szCs w:val="21"/>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文明创建工作</w:t>
            </w:r>
          </w:p>
        </w:tc>
        <w:tc>
          <w:tcPr>
            <w:tcW w:w="7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ascii="黑体" w:hAnsi="黑体" w:eastAsia="黑体"/>
                <w:color w:val="auto"/>
                <w:sz w:val="22"/>
                <w:szCs w:val="22"/>
              </w:rPr>
            </w:pPr>
            <w:r>
              <w:rPr>
                <w:rFonts w:hint="eastAsia" w:ascii="黑体" w:hAnsi="黑体" w:eastAsia="黑体"/>
                <w:color w:val="auto"/>
                <w:sz w:val="22"/>
                <w:szCs w:val="22"/>
              </w:rPr>
              <w:t>做好文明创建检查工作的前期工作：对绿化带内白色垃圾的清理。</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周素芳</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王博</w:t>
            </w:r>
          </w:p>
        </w:tc>
        <w:tc>
          <w:tcPr>
            <w:tcW w:w="122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1"/>
                <w:szCs w:val="21"/>
              </w:rPr>
            </w:pPr>
          </w:p>
        </w:tc>
      </w:tr>
      <w:tr>
        <w:tblPrEx>
          <w:tblCellMar>
            <w:top w:w="0" w:type="dxa"/>
            <w:left w:w="108" w:type="dxa"/>
            <w:bottom w:w="0" w:type="dxa"/>
            <w:right w:w="108" w:type="dxa"/>
          </w:tblCellMar>
        </w:tblPrEx>
        <w:trPr>
          <w:trHeight w:val="750" w:hRule="atLeast"/>
        </w:trPr>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sz w:val="22"/>
                <w:szCs w:val="22"/>
              </w:rPr>
              <w:t>1</w:t>
            </w:r>
            <w:r>
              <w:rPr>
                <w:rFonts w:ascii="黑体" w:hAnsi="黑体" w:eastAsia="黑体" w:cs="宋体"/>
                <w:color w:val="auto"/>
                <w:sz w:val="22"/>
                <w:szCs w:val="22"/>
              </w:rPr>
              <w:t>7</w:t>
            </w:r>
          </w:p>
        </w:tc>
        <w:tc>
          <w:tcPr>
            <w:tcW w:w="85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黑体"/>
                <w:color w:val="auto"/>
                <w:sz w:val="21"/>
                <w:szCs w:val="21"/>
              </w:rPr>
            </w:pPr>
            <w:r>
              <w:rPr>
                <w:rFonts w:hint="eastAsia" w:ascii="黑体" w:hAnsi="黑体" w:eastAsia="黑体" w:cs="黑体"/>
                <w:color w:val="auto"/>
                <w:sz w:val="21"/>
                <w:szCs w:val="21"/>
              </w:rPr>
              <w:t>能源部</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合同</w:t>
            </w:r>
            <w:r>
              <w:rPr>
                <w:rFonts w:hint="eastAsia" w:ascii="黑体" w:hAnsi="黑体" w:eastAsia="黑体"/>
                <w:color w:val="auto"/>
                <w:sz w:val="22"/>
                <w:szCs w:val="22"/>
                <w:lang w:val="en-US" w:eastAsia="zh-CN"/>
              </w:rPr>
              <w:t>及采购</w:t>
            </w:r>
            <w:r>
              <w:rPr>
                <w:rFonts w:hint="eastAsia" w:ascii="黑体" w:hAnsi="黑体" w:eastAsia="黑体"/>
                <w:color w:val="auto"/>
                <w:sz w:val="22"/>
                <w:szCs w:val="22"/>
              </w:rPr>
              <w:t>工作</w:t>
            </w:r>
          </w:p>
        </w:tc>
        <w:tc>
          <w:tcPr>
            <w:tcW w:w="77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textAlignment w:val="baseline"/>
              <w:rPr>
                <w:rFonts w:hint="eastAsia" w:ascii="黑体" w:hAnsi="黑体" w:eastAsia="黑体"/>
                <w:color w:val="auto"/>
                <w:sz w:val="22"/>
                <w:szCs w:val="22"/>
              </w:rPr>
            </w:pPr>
            <w:r>
              <w:rPr>
                <w:rFonts w:hint="eastAsia" w:ascii="黑体" w:hAnsi="黑体" w:eastAsia="黑体"/>
                <w:color w:val="auto"/>
                <w:sz w:val="22"/>
                <w:szCs w:val="22"/>
                <w:lang w:val="en-US" w:eastAsia="zh-CN"/>
              </w:rPr>
              <w:t>1、继续</w:t>
            </w:r>
            <w:r>
              <w:rPr>
                <w:rFonts w:hint="eastAsia" w:ascii="黑体" w:hAnsi="黑体" w:eastAsia="黑体"/>
                <w:color w:val="auto"/>
                <w:sz w:val="22"/>
                <w:szCs w:val="22"/>
              </w:rPr>
              <w:t>工科综合实训平台电气配套设备合同签订。（王艳香）</w:t>
            </w:r>
          </w:p>
          <w:p>
            <w:pPr>
              <w:spacing w:line="300" w:lineRule="exact"/>
              <w:jc w:val="left"/>
              <w:textAlignment w:val="baseline"/>
              <w:rPr>
                <w:rFonts w:hint="eastAsia" w:ascii="黑体" w:hAnsi="黑体" w:eastAsia="黑体"/>
                <w:color w:val="auto"/>
                <w:sz w:val="22"/>
                <w:szCs w:val="22"/>
                <w:lang w:eastAsia="zh-CN"/>
              </w:rPr>
            </w:pPr>
            <w:r>
              <w:rPr>
                <w:rFonts w:hint="eastAsia" w:ascii="黑体" w:hAnsi="黑体" w:eastAsia="黑体"/>
                <w:color w:val="auto"/>
                <w:sz w:val="22"/>
                <w:szCs w:val="22"/>
                <w:lang w:val="en-US" w:eastAsia="zh-CN"/>
              </w:rPr>
              <w:t>2、第</w:t>
            </w:r>
            <w:r>
              <w:rPr>
                <w:rFonts w:hint="eastAsia" w:ascii="黑体" w:hAnsi="黑体" w:eastAsia="黑体"/>
                <w:color w:val="auto"/>
                <w:sz w:val="22"/>
                <w:szCs w:val="22"/>
              </w:rPr>
              <w:t>三方水质检测项目电子卖场采购</w:t>
            </w:r>
            <w:r>
              <w:rPr>
                <w:rFonts w:hint="eastAsia" w:ascii="黑体" w:hAnsi="黑体" w:eastAsia="黑体"/>
                <w:color w:val="auto"/>
                <w:sz w:val="22"/>
                <w:szCs w:val="22"/>
                <w:lang w:eastAsia="zh-CN"/>
              </w:rPr>
              <w:t>。</w:t>
            </w:r>
            <w:r>
              <w:rPr>
                <w:rFonts w:hint="eastAsia" w:ascii="黑体" w:hAnsi="黑体" w:eastAsia="黑体"/>
                <w:color w:val="auto"/>
                <w:sz w:val="22"/>
                <w:szCs w:val="22"/>
              </w:rPr>
              <w:t>（王艳香）</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olor w:val="auto"/>
                <w:sz w:val="22"/>
                <w:szCs w:val="22"/>
              </w:rPr>
            </w:pPr>
            <w:r>
              <w:rPr>
                <w:rFonts w:hint="eastAsia" w:ascii="黑体" w:hAnsi="黑体" w:eastAsia="黑体"/>
                <w:color w:val="auto"/>
                <w:sz w:val="22"/>
                <w:szCs w:val="22"/>
              </w:rPr>
              <w:t>周宏坤</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王博</w:t>
            </w:r>
          </w:p>
        </w:tc>
        <w:tc>
          <w:tcPr>
            <w:tcW w:w="122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1"/>
                <w:szCs w:val="21"/>
              </w:rPr>
            </w:pPr>
          </w:p>
        </w:tc>
      </w:tr>
      <w:tr>
        <w:tblPrEx>
          <w:tblCellMar>
            <w:top w:w="0" w:type="dxa"/>
            <w:left w:w="108" w:type="dxa"/>
            <w:bottom w:w="0" w:type="dxa"/>
            <w:right w:w="108" w:type="dxa"/>
          </w:tblCellMar>
        </w:tblPrEx>
        <w:trPr>
          <w:trHeight w:val="477" w:hRule="atLeast"/>
        </w:trPr>
        <w:tc>
          <w:tcPr>
            <w:tcW w:w="783"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sz w:val="22"/>
                <w:szCs w:val="22"/>
              </w:rPr>
              <w:t>1</w:t>
            </w:r>
            <w:r>
              <w:rPr>
                <w:rFonts w:ascii="黑体" w:hAnsi="黑体" w:eastAsia="黑体" w:cs="宋体"/>
                <w:color w:val="auto"/>
                <w:sz w:val="22"/>
                <w:szCs w:val="22"/>
              </w:rPr>
              <w:t>8</w:t>
            </w:r>
          </w:p>
        </w:tc>
        <w:tc>
          <w:tcPr>
            <w:tcW w:w="857" w:type="dxa"/>
            <w:vMerge w:val="continue"/>
            <w:tcBorders>
              <w:left w:val="single" w:color="000000" w:sz="4" w:space="0"/>
              <w:right w:val="single" w:color="000000" w:sz="4" w:space="0"/>
            </w:tcBorders>
            <w:shd w:val="clear" w:color="auto" w:fill="auto"/>
            <w:vAlign w:val="center"/>
          </w:tcPr>
          <w:p>
            <w:pPr>
              <w:widowControl/>
              <w:spacing w:line="240" w:lineRule="exact"/>
              <w:rPr>
                <w:rFonts w:ascii="黑体" w:hAnsi="黑体" w:eastAsia="黑体" w:cs="黑体"/>
                <w:color w:val="auto"/>
                <w:sz w:val="22"/>
                <w:szCs w:val="22"/>
              </w:rPr>
            </w:pPr>
          </w:p>
        </w:tc>
        <w:tc>
          <w:tcPr>
            <w:tcW w:w="2013"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00" w:lineRule="exact"/>
              <w:jc w:val="center"/>
              <w:textAlignment w:val="baseline"/>
              <w:rPr>
                <w:rFonts w:hint="eastAsia" w:ascii="黑体" w:hAnsi="黑体" w:eastAsia="黑体"/>
                <w:color w:val="auto"/>
                <w:sz w:val="22"/>
                <w:szCs w:val="22"/>
              </w:rPr>
            </w:pPr>
            <w:r>
              <w:rPr>
                <w:rFonts w:hint="eastAsia" w:ascii="黑体" w:hAnsi="黑体" w:eastAsia="黑体"/>
                <w:color w:val="auto"/>
                <w:sz w:val="22"/>
                <w:szCs w:val="22"/>
              </w:rPr>
              <w:t>水电抄表</w:t>
            </w:r>
          </w:p>
        </w:tc>
        <w:tc>
          <w:tcPr>
            <w:tcW w:w="7753"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00" w:lineRule="exact"/>
              <w:jc w:val="left"/>
              <w:textAlignment w:val="baseline"/>
              <w:rPr>
                <w:rFonts w:hint="eastAsia" w:ascii="黑体" w:hAnsi="黑体" w:eastAsia="黑体"/>
                <w:color w:val="auto"/>
                <w:sz w:val="22"/>
                <w:szCs w:val="22"/>
              </w:rPr>
            </w:pPr>
            <w:r>
              <w:rPr>
                <w:rFonts w:hint="eastAsia" w:ascii="黑体" w:hAnsi="黑体" w:eastAsia="黑体"/>
                <w:color w:val="auto"/>
                <w:sz w:val="22"/>
                <w:szCs w:val="22"/>
              </w:rPr>
              <w:t>11月份家属区门面等区域电表核抄</w:t>
            </w:r>
            <w:r>
              <w:rPr>
                <w:rFonts w:hint="eastAsia" w:ascii="黑体" w:hAnsi="黑体" w:eastAsia="黑体"/>
                <w:color w:val="auto"/>
                <w:sz w:val="22"/>
                <w:szCs w:val="22"/>
                <w:lang w:eastAsia="zh-CN"/>
              </w:rPr>
              <w:t>。</w:t>
            </w:r>
            <w:r>
              <w:rPr>
                <w:rFonts w:hint="eastAsia" w:ascii="黑体" w:hAnsi="黑体" w:eastAsia="黑体"/>
                <w:color w:val="auto"/>
                <w:sz w:val="22"/>
                <w:szCs w:val="22"/>
              </w:rPr>
              <w:t>（唐满华）</w:t>
            </w:r>
          </w:p>
        </w:tc>
        <w:tc>
          <w:tcPr>
            <w:tcW w:w="91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周宏坤</w:t>
            </w:r>
          </w:p>
        </w:tc>
        <w:tc>
          <w:tcPr>
            <w:tcW w:w="100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王博</w:t>
            </w:r>
          </w:p>
        </w:tc>
        <w:tc>
          <w:tcPr>
            <w:tcW w:w="1220"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1"/>
                <w:szCs w:val="21"/>
              </w:rPr>
            </w:pPr>
          </w:p>
        </w:tc>
      </w:tr>
      <w:tr>
        <w:tblPrEx>
          <w:tblCellMar>
            <w:top w:w="0" w:type="dxa"/>
            <w:left w:w="108" w:type="dxa"/>
            <w:bottom w:w="0" w:type="dxa"/>
            <w:right w:w="108" w:type="dxa"/>
          </w:tblCellMar>
        </w:tblPrEx>
        <w:trPr>
          <w:trHeight w:val="750" w:hRule="atLeast"/>
        </w:trPr>
        <w:tc>
          <w:tcPr>
            <w:tcW w:w="783"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黑体" w:hAnsi="黑体" w:eastAsia="黑体" w:cs="宋体"/>
                <w:color w:val="auto"/>
                <w:kern w:val="2"/>
                <w:sz w:val="22"/>
                <w:szCs w:val="22"/>
                <w:lang w:val="en-US" w:eastAsia="zh-CN" w:bidi="ar-SA"/>
              </w:rPr>
            </w:pPr>
            <w:r>
              <w:rPr>
                <w:rFonts w:hint="eastAsia" w:ascii="黑体" w:hAnsi="黑体" w:eastAsia="黑体" w:cs="宋体"/>
                <w:color w:val="auto"/>
                <w:sz w:val="22"/>
                <w:szCs w:val="22"/>
              </w:rPr>
              <w:t>19</w:t>
            </w:r>
          </w:p>
        </w:tc>
        <w:tc>
          <w:tcPr>
            <w:tcW w:w="857" w:type="dxa"/>
            <w:vMerge w:val="continue"/>
            <w:tcBorders>
              <w:left w:val="single" w:color="000000" w:sz="4" w:space="0"/>
              <w:right w:val="single" w:color="000000" w:sz="4" w:space="0"/>
            </w:tcBorders>
            <w:shd w:val="clear" w:color="auto" w:fill="auto"/>
            <w:vAlign w:val="center"/>
          </w:tcPr>
          <w:p>
            <w:pPr>
              <w:widowControl/>
              <w:spacing w:line="240" w:lineRule="exact"/>
              <w:rPr>
                <w:rFonts w:ascii="黑体" w:hAnsi="黑体" w:eastAsia="黑体" w:cs="黑体"/>
                <w:color w:val="auto"/>
                <w:sz w:val="22"/>
                <w:szCs w:val="22"/>
              </w:rPr>
            </w:pPr>
          </w:p>
        </w:tc>
        <w:tc>
          <w:tcPr>
            <w:tcW w:w="2013"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00" w:lineRule="exact"/>
              <w:jc w:val="center"/>
              <w:textAlignment w:val="baseline"/>
              <w:rPr>
                <w:rFonts w:hint="eastAsia" w:ascii="黑体" w:hAnsi="黑体" w:eastAsia="黑体"/>
                <w:color w:val="auto"/>
                <w:sz w:val="22"/>
                <w:szCs w:val="22"/>
              </w:rPr>
            </w:pPr>
            <w:r>
              <w:rPr>
                <w:rFonts w:hint="eastAsia" w:ascii="黑体" w:hAnsi="黑体" w:eastAsia="黑体"/>
                <w:color w:val="auto"/>
                <w:sz w:val="22"/>
                <w:szCs w:val="22"/>
                <w:lang w:val="en-US" w:eastAsia="zh-CN"/>
              </w:rPr>
              <w:t>监管、调研</w:t>
            </w:r>
            <w:r>
              <w:rPr>
                <w:rFonts w:hint="eastAsia" w:ascii="黑体" w:hAnsi="黑体" w:eastAsia="黑体"/>
                <w:color w:val="auto"/>
                <w:sz w:val="22"/>
                <w:szCs w:val="22"/>
              </w:rPr>
              <w:t>工作</w:t>
            </w:r>
          </w:p>
        </w:tc>
        <w:tc>
          <w:tcPr>
            <w:tcW w:w="7753"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00" w:lineRule="exact"/>
              <w:jc w:val="left"/>
              <w:textAlignment w:val="baseline"/>
              <w:rPr>
                <w:rFonts w:hint="eastAsia" w:ascii="黑体" w:hAnsi="黑体" w:eastAsia="黑体"/>
                <w:color w:val="auto"/>
                <w:sz w:val="22"/>
                <w:szCs w:val="22"/>
              </w:rPr>
            </w:pPr>
            <w:r>
              <w:rPr>
                <w:rFonts w:hint="eastAsia" w:ascii="黑体" w:hAnsi="黑体" w:eastAsia="黑体"/>
                <w:color w:val="auto"/>
                <w:sz w:val="22"/>
                <w:szCs w:val="22"/>
                <w:lang w:val="en-US" w:eastAsia="zh-CN"/>
              </w:rPr>
              <w:t>1、</w:t>
            </w:r>
            <w:r>
              <w:rPr>
                <w:rFonts w:hint="eastAsia" w:ascii="黑体" w:hAnsi="黑体" w:eastAsia="黑体"/>
                <w:color w:val="auto"/>
                <w:sz w:val="22"/>
                <w:szCs w:val="22"/>
              </w:rPr>
              <w:t>学生公寓热水、空调、洗衣机等项目监管</w:t>
            </w:r>
            <w:r>
              <w:rPr>
                <w:rFonts w:hint="eastAsia" w:ascii="黑体" w:hAnsi="黑体" w:eastAsia="黑体"/>
                <w:color w:val="auto"/>
                <w:sz w:val="22"/>
                <w:szCs w:val="22"/>
                <w:lang w:eastAsia="zh-CN"/>
              </w:rPr>
              <w:t>。</w:t>
            </w:r>
            <w:r>
              <w:rPr>
                <w:rFonts w:hint="eastAsia" w:ascii="黑体" w:hAnsi="黑体" w:eastAsia="黑体"/>
                <w:color w:val="auto"/>
                <w:sz w:val="22"/>
                <w:szCs w:val="22"/>
              </w:rPr>
              <w:t>（张 丹）</w:t>
            </w:r>
          </w:p>
          <w:p>
            <w:pPr>
              <w:spacing w:line="300" w:lineRule="exact"/>
              <w:jc w:val="left"/>
              <w:textAlignment w:val="baseline"/>
              <w:rPr>
                <w:rFonts w:hint="eastAsia" w:ascii="黑体" w:hAnsi="黑体" w:eastAsia="黑体"/>
                <w:color w:val="auto"/>
                <w:sz w:val="22"/>
                <w:szCs w:val="22"/>
                <w:lang w:eastAsia="zh-CN"/>
              </w:rPr>
            </w:pPr>
            <w:r>
              <w:rPr>
                <w:rFonts w:hint="eastAsia" w:ascii="黑体" w:hAnsi="黑体" w:eastAsia="黑体"/>
                <w:color w:val="auto"/>
                <w:sz w:val="22"/>
                <w:szCs w:val="22"/>
                <w:lang w:val="en-US" w:eastAsia="zh-CN"/>
              </w:rPr>
              <w:t>2、</w:t>
            </w:r>
            <w:r>
              <w:rPr>
                <w:rFonts w:hint="eastAsia" w:ascii="黑体" w:hAnsi="黑体" w:eastAsia="黑体"/>
                <w:color w:val="auto"/>
                <w:sz w:val="22"/>
                <w:szCs w:val="22"/>
              </w:rPr>
              <w:t>自备水厂水质、西山清泉水质监管</w:t>
            </w:r>
            <w:r>
              <w:rPr>
                <w:rFonts w:hint="eastAsia" w:ascii="黑体" w:hAnsi="黑体" w:eastAsia="黑体"/>
                <w:color w:val="auto"/>
                <w:sz w:val="22"/>
                <w:szCs w:val="22"/>
                <w:lang w:eastAsia="zh-CN"/>
              </w:rPr>
              <w:t>。</w:t>
            </w:r>
          </w:p>
          <w:p>
            <w:pPr>
              <w:spacing w:line="300" w:lineRule="exact"/>
              <w:jc w:val="left"/>
              <w:textAlignment w:val="baseline"/>
              <w:rPr>
                <w:rFonts w:hint="default" w:ascii="黑体" w:hAnsi="黑体" w:eastAsia="黑体"/>
                <w:color w:val="auto"/>
                <w:sz w:val="22"/>
                <w:szCs w:val="22"/>
                <w:lang w:val="en-US" w:eastAsia="zh-CN"/>
              </w:rPr>
            </w:pPr>
            <w:r>
              <w:rPr>
                <w:rFonts w:hint="eastAsia" w:ascii="黑体" w:hAnsi="黑体" w:eastAsia="黑体"/>
                <w:color w:val="auto"/>
                <w:sz w:val="22"/>
                <w:szCs w:val="22"/>
                <w:lang w:val="en-US" w:eastAsia="zh-CN"/>
              </w:rPr>
              <w:t>3、启动节能型校园建设的调研及衔接工作。</w:t>
            </w:r>
          </w:p>
        </w:tc>
        <w:tc>
          <w:tcPr>
            <w:tcW w:w="91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黑体" w:hAnsi="黑体" w:eastAsia="黑体"/>
                <w:color w:val="auto"/>
                <w:sz w:val="22"/>
                <w:szCs w:val="22"/>
              </w:rPr>
            </w:pPr>
            <w:r>
              <w:rPr>
                <w:rFonts w:hint="eastAsia" w:ascii="黑体" w:hAnsi="黑体" w:eastAsia="黑体"/>
                <w:color w:val="auto"/>
                <w:sz w:val="22"/>
                <w:szCs w:val="22"/>
              </w:rPr>
              <w:t>周</w:t>
            </w:r>
            <w:r>
              <w:rPr>
                <w:rFonts w:ascii="黑体" w:hAnsi="黑体" w:eastAsia="黑体"/>
                <w:color w:val="auto"/>
                <w:sz w:val="22"/>
                <w:szCs w:val="22"/>
              </w:rPr>
              <w:t>宏坤</w:t>
            </w:r>
          </w:p>
        </w:tc>
        <w:tc>
          <w:tcPr>
            <w:tcW w:w="100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ascii="黑体" w:hAnsi="黑体" w:eastAsia="黑体"/>
                <w:color w:val="auto"/>
                <w:sz w:val="22"/>
                <w:szCs w:val="22"/>
              </w:rPr>
            </w:pPr>
            <w:r>
              <w:rPr>
                <w:rFonts w:hint="eastAsia" w:ascii="黑体" w:hAnsi="黑体" w:eastAsia="黑体"/>
                <w:color w:val="auto"/>
                <w:sz w:val="22"/>
                <w:szCs w:val="22"/>
              </w:rPr>
              <w:t>王博</w:t>
            </w:r>
          </w:p>
        </w:tc>
        <w:tc>
          <w:tcPr>
            <w:tcW w:w="1220"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auto"/>
                <w:sz w:val="21"/>
                <w:szCs w:val="21"/>
              </w:rPr>
            </w:pPr>
          </w:p>
        </w:tc>
      </w:tr>
      <w:tr>
        <w:tblPrEx>
          <w:tblCellMar>
            <w:top w:w="0" w:type="dxa"/>
            <w:left w:w="108" w:type="dxa"/>
            <w:bottom w:w="0" w:type="dxa"/>
            <w:right w:w="108" w:type="dxa"/>
          </w:tblCellMar>
        </w:tblPrEx>
        <w:trPr>
          <w:trHeight w:val="477" w:hRule="atLeast"/>
        </w:trPr>
        <w:tc>
          <w:tcPr>
            <w:tcW w:w="14540" w:type="dxa"/>
            <w:gridSpan w:val="7"/>
            <w:tcBorders>
              <w:top w:val="single" w:color="auto" w:sz="4" w:space="0"/>
              <w:left w:val="nil"/>
              <w:bottom w:val="nil"/>
              <w:right w:val="nil"/>
            </w:tcBorders>
            <w:shd w:val="clear" w:color="auto" w:fill="auto"/>
            <w:vAlign w:val="center"/>
          </w:tcPr>
          <w:p>
            <w:pPr>
              <w:widowControl/>
              <w:jc w:val="left"/>
              <w:textAlignment w:val="center"/>
              <w:rPr>
                <w:rFonts w:ascii="黑体" w:hAnsi="黑体" w:eastAsia="黑体" w:cs="宋体"/>
                <w:color w:val="auto"/>
                <w:sz w:val="21"/>
                <w:szCs w:val="21"/>
              </w:rPr>
            </w:pPr>
            <w:r>
              <w:rPr>
                <w:rFonts w:hint="eastAsia" w:ascii="黑体" w:hAnsi="黑体" w:eastAsia="黑体" w:cs="宋体"/>
                <w:color w:val="auto"/>
                <w:kern w:val="0"/>
                <w:sz w:val="21"/>
                <w:szCs w:val="21"/>
                <w:lang w:bidi="ar"/>
              </w:rPr>
              <w:t>备注：1、每周星期五下午五点半前由办公室负责统计本周工作完成情况及下周工作计划表；2、完成结果周五下午由公司分管领导审核、签字。</w:t>
            </w:r>
          </w:p>
        </w:tc>
      </w:tr>
      <w:bookmarkEnd w:id="0"/>
    </w:tbl>
    <w:p>
      <w:pPr>
        <w:rPr>
          <w:rFonts w:ascii="仿宋_GB2312" w:hAnsi="仿宋_GB2312" w:eastAsia="仿宋_GB2312" w:cs="仿宋_GB2312"/>
          <w:sz w:val="24"/>
          <w:szCs w:val="22"/>
        </w:rPr>
      </w:pPr>
    </w:p>
    <w:sectPr>
      <w:headerReference r:id="rId3" w:type="default"/>
      <w:pgSz w:w="16838" w:h="11906" w:orient="landscape"/>
      <w:pgMar w:top="850" w:right="1440" w:bottom="454"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3FABA"/>
    <w:multiLevelType w:val="singleLevel"/>
    <w:tmpl w:val="A353FABA"/>
    <w:lvl w:ilvl="0" w:tentative="0">
      <w:start w:val="1"/>
      <w:numFmt w:val="decimal"/>
      <w:lvlText w:val="%1."/>
      <w:lvlJc w:val="left"/>
      <w:pPr>
        <w:tabs>
          <w:tab w:val="left" w:pos="312"/>
        </w:tabs>
      </w:pPr>
    </w:lvl>
  </w:abstractNum>
  <w:abstractNum w:abstractNumId="1">
    <w:nsid w:val="279C5581"/>
    <w:multiLevelType w:val="multilevel"/>
    <w:tmpl w:val="279C55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9D19F2"/>
    <w:multiLevelType w:val="singleLevel"/>
    <w:tmpl w:val="309D19F2"/>
    <w:lvl w:ilvl="0" w:tentative="0">
      <w:start w:val="2"/>
      <w:numFmt w:val="decimal"/>
      <w:suff w:val="nothing"/>
      <w:lvlText w:val="%1、"/>
      <w:lvlJc w:val="left"/>
    </w:lvl>
  </w:abstractNum>
  <w:abstractNum w:abstractNumId="3">
    <w:nsid w:val="3C8BA632"/>
    <w:multiLevelType w:val="singleLevel"/>
    <w:tmpl w:val="3C8BA632"/>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67"/>
    <w:rsid w:val="0005092F"/>
    <w:rsid w:val="000566EE"/>
    <w:rsid w:val="0008557C"/>
    <w:rsid w:val="000A6A81"/>
    <w:rsid w:val="000E3182"/>
    <w:rsid w:val="00194983"/>
    <w:rsid w:val="001F4897"/>
    <w:rsid w:val="00202AAF"/>
    <w:rsid w:val="00272267"/>
    <w:rsid w:val="002B4126"/>
    <w:rsid w:val="002C222F"/>
    <w:rsid w:val="00353D19"/>
    <w:rsid w:val="00371511"/>
    <w:rsid w:val="00383857"/>
    <w:rsid w:val="00397295"/>
    <w:rsid w:val="003A18B1"/>
    <w:rsid w:val="004D56A1"/>
    <w:rsid w:val="00506F20"/>
    <w:rsid w:val="0052265F"/>
    <w:rsid w:val="005578D1"/>
    <w:rsid w:val="0057484C"/>
    <w:rsid w:val="005A129C"/>
    <w:rsid w:val="005D37AC"/>
    <w:rsid w:val="00603968"/>
    <w:rsid w:val="006F14B3"/>
    <w:rsid w:val="006F1B6B"/>
    <w:rsid w:val="006F24C2"/>
    <w:rsid w:val="007561D1"/>
    <w:rsid w:val="007D2898"/>
    <w:rsid w:val="00801FA8"/>
    <w:rsid w:val="00811010"/>
    <w:rsid w:val="00841BFA"/>
    <w:rsid w:val="008A2682"/>
    <w:rsid w:val="008C0D1A"/>
    <w:rsid w:val="008D7C09"/>
    <w:rsid w:val="008F1A44"/>
    <w:rsid w:val="008F68C2"/>
    <w:rsid w:val="00905BF0"/>
    <w:rsid w:val="00942736"/>
    <w:rsid w:val="00945F68"/>
    <w:rsid w:val="00984908"/>
    <w:rsid w:val="009A081C"/>
    <w:rsid w:val="00A0458E"/>
    <w:rsid w:val="00A16B70"/>
    <w:rsid w:val="00A4332E"/>
    <w:rsid w:val="00A47103"/>
    <w:rsid w:val="00A70ADA"/>
    <w:rsid w:val="00AB3FF6"/>
    <w:rsid w:val="00B4353E"/>
    <w:rsid w:val="00B473FB"/>
    <w:rsid w:val="00B558E8"/>
    <w:rsid w:val="00B56186"/>
    <w:rsid w:val="00B87A9D"/>
    <w:rsid w:val="00BF04A2"/>
    <w:rsid w:val="00C156EB"/>
    <w:rsid w:val="00C530E3"/>
    <w:rsid w:val="00C57D9C"/>
    <w:rsid w:val="00C70AFF"/>
    <w:rsid w:val="00C821E4"/>
    <w:rsid w:val="00C9197F"/>
    <w:rsid w:val="00C92CBB"/>
    <w:rsid w:val="00C934F4"/>
    <w:rsid w:val="00D10FDA"/>
    <w:rsid w:val="00D21C97"/>
    <w:rsid w:val="00D437FE"/>
    <w:rsid w:val="00D60D26"/>
    <w:rsid w:val="00DE51A2"/>
    <w:rsid w:val="00E3598D"/>
    <w:rsid w:val="00E37465"/>
    <w:rsid w:val="00E4615C"/>
    <w:rsid w:val="00F24B8A"/>
    <w:rsid w:val="00F46EB6"/>
    <w:rsid w:val="00F76581"/>
    <w:rsid w:val="00F93B92"/>
    <w:rsid w:val="010A6C04"/>
    <w:rsid w:val="0165626B"/>
    <w:rsid w:val="019E5BE6"/>
    <w:rsid w:val="01D325EF"/>
    <w:rsid w:val="020A218F"/>
    <w:rsid w:val="023D2FB4"/>
    <w:rsid w:val="031115F9"/>
    <w:rsid w:val="032F1144"/>
    <w:rsid w:val="038D7152"/>
    <w:rsid w:val="03981FC0"/>
    <w:rsid w:val="03991294"/>
    <w:rsid w:val="050A6E60"/>
    <w:rsid w:val="05810C90"/>
    <w:rsid w:val="05BD2FB3"/>
    <w:rsid w:val="05DE2C49"/>
    <w:rsid w:val="05F650C3"/>
    <w:rsid w:val="06243ED2"/>
    <w:rsid w:val="067E5207"/>
    <w:rsid w:val="06D21C66"/>
    <w:rsid w:val="07287E9B"/>
    <w:rsid w:val="072A616A"/>
    <w:rsid w:val="07A478A8"/>
    <w:rsid w:val="07BE32D7"/>
    <w:rsid w:val="07E560A1"/>
    <w:rsid w:val="07FB2D19"/>
    <w:rsid w:val="080C24EC"/>
    <w:rsid w:val="08E47EF9"/>
    <w:rsid w:val="08F76F8F"/>
    <w:rsid w:val="090D1FA1"/>
    <w:rsid w:val="091E591D"/>
    <w:rsid w:val="09592237"/>
    <w:rsid w:val="09BA15A8"/>
    <w:rsid w:val="09E96E8B"/>
    <w:rsid w:val="0A3B7FEF"/>
    <w:rsid w:val="0A683025"/>
    <w:rsid w:val="0AA1602B"/>
    <w:rsid w:val="0AC75AB1"/>
    <w:rsid w:val="0AF525C6"/>
    <w:rsid w:val="0B1D1392"/>
    <w:rsid w:val="0B4B6E81"/>
    <w:rsid w:val="0B8343C1"/>
    <w:rsid w:val="0BCB78C1"/>
    <w:rsid w:val="0C1B0537"/>
    <w:rsid w:val="0C665362"/>
    <w:rsid w:val="0C8D1780"/>
    <w:rsid w:val="0CA54219"/>
    <w:rsid w:val="0CF843D6"/>
    <w:rsid w:val="0DD03E97"/>
    <w:rsid w:val="0E1522F9"/>
    <w:rsid w:val="0EC4671D"/>
    <w:rsid w:val="0F2921DA"/>
    <w:rsid w:val="0F480BF5"/>
    <w:rsid w:val="0FD77792"/>
    <w:rsid w:val="109E5761"/>
    <w:rsid w:val="10F0056B"/>
    <w:rsid w:val="1107454D"/>
    <w:rsid w:val="115A2885"/>
    <w:rsid w:val="11626C5F"/>
    <w:rsid w:val="11695883"/>
    <w:rsid w:val="119C03B8"/>
    <w:rsid w:val="11FB49D7"/>
    <w:rsid w:val="12141AAB"/>
    <w:rsid w:val="125C69A3"/>
    <w:rsid w:val="12883FA0"/>
    <w:rsid w:val="12E07CB2"/>
    <w:rsid w:val="13050651"/>
    <w:rsid w:val="13321A82"/>
    <w:rsid w:val="140A5790"/>
    <w:rsid w:val="14462EB5"/>
    <w:rsid w:val="145E3932"/>
    <w:rsid w:val="14843BBA"/>
    <w:rsid w:val="148645FA"/>
    <w:rsid w:val="14BE75EF"/>
    <w:rsid w:val="151256DA"/>
    <w:rsid w:val="16434D1E"/>
    <w:rsid w:val="16564F70"/>
    <w:rsid w:val="165D37FB"/>
    <w:rsid w:val="166E3BDD"/>
    <w:rsid w:val="16C6603E"/>
    <w:rsid w:val="175F6A81"/>
    <w:rsid w:val="179475F8"/>
    <w:rsid w:val="179538D3"/>
    <w:rsid w:val="17C414AC"/>
    <w:rsid w:val="17FE7461"/>
    <w:rsid w:val="18AF3DE4"/>
    <w:rsid w:val="19344139"/>
    <w:rsid w:val="19AE3645"/>
    <w:rsid w:val="1A09262C"/>
    <w:rsid w:val="1A3F6799"/>
    <w:rsid w:val="1AC62F9D"/>
    <w:rsid w:val="1B766CEE"/>
    <w:rsid w:val="1BA105A0"/>
    <w:rsid w:val="1BFE4305"/>
    <w:rsid w:val="1C442CB2"/>
    <w:rsid w:val="1C5A081B"/>
    <w:rsid w:val="1CF045FD"/>
    <w:rsid w:val="1E6F49F7"/>
    <w:rsid w:val="1E953358"/>
    <w:rsid w:val="1ED07480"/>
    <w:rsid w:val="1F41768F"/>
    <w:rsid w:val="1F556C84"/>
    <w:rsid w:val="1F8E4F03"/>
    <w:rsid w:val="200D1E5C"/>
    <w:rsid w:val="20584ED7"/>
    <w:rsid w:val="206E242C"/>
    <w:rsid w:val="20A4218E"/>
    <w:rsid w:val="210E0179"/>
    <w:rsid w:val="211577EF"/>
    <w:rsid w:val="21233E79"/>
    <w:rsid w:val="216E071B"/>
    <w:rsid w:val="21733EF6"/>
    <w:rsid w:val="219B7218"/>
    <w:rsid w:val="221E36D2"/>
    <w:rsid w:val="233748F8"/>
    <w:rsid w:val="23647E24"/>
    <w:rsid w:val="245B5B49"/>
    <w:rsid w:val="24F31E4F"/>
    <w:rsid w:val="25221944"/>
    <w:rsid w:val="256036EC"/>
    <w:rsid w:val="25DB517C"/>
    <w:rsid w:val="260D541F"/>
    <w:rsid w:val="265578BF"/>
    <w:rsid w:val="266A1DE7"/>
    <w:rsid w:val="266A3E81"/>
    <w:rsid w:val="26897FDF"/>
    <w:rsid w:val="268C0685"/>
    <w:rsid w:val="26B7511C"/>
    <w:rsid w:val="270506A7"/>
    <w:rsid w:val="272D65CD"/>
    <w:rsid w:val="2898686D"/>
    <w:rsid w:val="28A710CA"/>
    <w:rsid w:val="292128AE"/>
    <w:rsid w:val="29363CD3"/>
    <w:rsid w:val="2982376B"/>
    <w:rsid w:val="29A6293B"/>
    <w:rsid w:val="2A5062B6"/>
    <w:rsid w:val="2A593ECE"/>
    <w:rsid w:val="2AB42BA5"/>
    <w:rsid w:val="2AC95DFA"/>
    <w:rsid w:val="2AD94004"/>
    <w:rsid w:val="2AE860B2"/>
    <w:rsid w:val="2B2275B4"/>
    <w:rsid w:val="2B503DF1"/>
    <w:rsid w:val="2BC85E4A"/>
    <w:rsid w:val="2C3B2B42"/>
    <w:rsid w:val="2C954DD6"/>
    <w:rsid w:val="2CA23DA8"/>
    <w:rsid w:val="2D3F32D0"/>
    <w:rsid w:val="2D904495"/>
    <w:rsid w:val="2DCA08FF"/>
    <w:rsid w:val="2DCE3C82"/>
    <w:rsid w:val="2E6B641D"/>
    <w:rsid w:val="2EF91637"/>
    <w:rsid w:val="2EFA2DEC"/>
    <w:rsid w:val="2F3076DE"/>
    <w:rsid w:val="2FB05C93"/>
    <w:rsid w:val="302178A2"/>
    <w:rsid w:val="30A379B6"/>
    <w:rsid w:val="31781F95"/>
    <w:rsid w:val="31A8037E"/>
    <w:rsid w:val="31C52333"/>
    <w:rsid w:val="31CC4C6F"/>
    <w:rsid w:val="32CE5BEC"/>
    <w:rsid w:val="32DA18F4"/>
    <w:rsid w:val="32E37D9A"/>
    <w:rsid w:val="33770362"/>
    <w:rsid w:val="33AF1348"/>
    <w:rsid w:val="33CB5D50"/>
    <w:rsid w:val="34093176"/>
    <w:rsid w:val="34113614"/>
    <w:rsid w:val="34283637"/>
    <w:rsid w:val="342B057B"/>
    <w:rsid w:val="35073BB0"/>
    <w:rsid w:val="353974F4"/>
    <w:rsid w:val="3595126B"/>
    <w:rsid w:val="35EF70F5"/>
    <w:rsid w:val="360660F1"/>
    <w:rsid w:val="36A414A8"/>
    <w:rsid w:val="36B54A39"/>
    <w:rsid w:val="36EA0488"/>
    <w:rsid w:val="36F042B8"/>
    <w:rsid w:val="37964EB8"/>
    <w:rsid w:val="38E20EA9"/>
    <w:rsid w:val="3A334AE8"/>
    <w:rsid w:val="3A5F100B"/>
    <w:rsid w:val="3A657F35"/>
    <w:rsid w:val="3AE46045"/>
    <w:rsid w:val="3B3C539B"/>
    <w:rsid w:val="3B415177"/>
    <w:rsid w:val="3B5B0D3F"/>
    <w:rsid w:val="3BA43E02"/>
    <w:rsid w:val="3BB05DF5"/>
    <w:rsid w:val="3BB81168"/>
    <w:rsid w:val="3BB86F22"/>
    <w:rsid w:val="3BD022C2"/>
    <w:rsid w:val="3C0E7406"/>
    <w:rsid w:val="3CA862E6"/>
    <w:rsid w:val="3CD57CDA"/>
    <w:rsid w:val="3D0A2EF3"/>
    <w:rsid w:val="3D180879"/>
    <w:rsid w:val="3D1C5745"/>
    <w:rsid w:val="3D7E4DDE"/>
    <w:rsid w:val="3DD5683A"/>
    <w:rsid w:val="3E3861D9"/>
    <w:rsid w:val="3F0D68D4"/>
    <w:rsid w:val="3F211B6A"/>
    <w:rsid w:val="3F6F7A98"/>
    <w:rsid w:val="3FCF75C9"/>
    <w:rsid w:val="407340D8"/>
    <w:rsid w:val="40FE3244"/>
    <w:rsid w:val="416C2324"/>
    <w:rsid w:val="422F0756"/>
    <w:rsid w:val="42657E37"/>
    <w:rsid w:val="430D756E"/>
    <w:rsid w:val="43154A35"/>
    <w:rsid w:val="432751EF"/>
    <w:rsid w:val="434F0BBE"/>
    <w:rsid w:val="43502B69"/>
    <w:rsid w:val="437211E5"/>
    <w:rsid w:val="447C5E32"/>
    <w:rsid w:val="447F5A22"/>
    <w:rsid w:val="44935FB2"/>
    <w:rsid w:val="44B90A56"/>
    <w:rsid w:val="44BC5325"/>
    <w:rsid w:val="44CE6A45"/>
    <w:rsid w:val="4523044A"/>
    <w:rsid w:val="45A43B2A"/>
    <w:rsid w:val="45B41290"/>
    <w:rsid w:val="45D82277"/>
    <w:rsid w:val="463D606A"/>
    <w:rsid w:val="46430081"/>
    <w:rsid w:val="465730D4"/>
    <w:rsid w:val="46896AB2"/>
    <w:rsid w:val="47CC2C83"/>
    <w:rsid w:val="486505C6"/>
    <w:rsid w:val="486D3BB1"/>
    <w:rsid w:val="491C0004"/>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47091F"/>
    <w:rsid w:val="4E8042F3"/>
    <w:rsid w:val="4EC63889"/>
    <w:rsid w:val="4ED205D8"/>
    <w:rsid w:val="4F6F12F8"/>
    <w:rsid w:val="4FEC4BD7"/>
    <w:rsid w:val="506A198B"/>
    <w:rsid w:val="50880A25"/>
    <w:rsid w:val="50E35173"/>
    <w:rsid w:val="51163B1F"/>
    <w:rsid w:val="511E62A2"/>
    <w:rsid w:val="51933241"/>
    <w:rsid w:val="51CB5BDB"/>
    <w:rsid w:val="52A26228"/>
    <w:rsid w:val="52EA6D36"/>
    <w:rsid w:val="53757D0C"/>
    <w:rsid w:val="53CA52C6"/>
    <w:rsid w:val="53F465DE"/>
    <w:rsid w:val="542F1B3A"/>
    <w:rsid w:val="543348AB"/>
    <w:rsid w:val="545E1A9B"/>
    <w:rsid w:val="54717FE2"/>
    <w:rsid w:val="547C0AFA"/>
    <w:rsid w:val="54BD66DE"/>
    <w:rsid w:val="54CE064D"/>
    <w:rsid w:val="55344491"/>
    <w:rsid w:val="557538C8"/>
    <w:rsid w:val="55847232"/>
    <w:rsid w:val="558D4A11"/>
    <w:rsid w:val="55A05CA4"/>
    <w:rsid w:val="55BD74A1"/>
    <w:rsid w:val="55D024EB"/>
    <w:rsid w:val="55DD15BA"/>
    <w:rsid w:val="55FD1975"/>
    <w:rsid w:val="561E49D5"/>
    <w:rsid w:val="56275A6E"/>
    <w:rsid w:val="56AD2E32"/>
    <w:rsid w:val="56F03B06"/>
    <w:rsid w:val="571E2E45"/>
    <w:rsid w:val="579E2774"/>
    <w:rsid w:val="580D4D1F"/>
    <w:rsid w:val="58174CBE"/>
    <w:rsid w:val="586D3341"/>
    <w:rsid w:val="58D46C4C"/>
    <w:rsid w:val="58EE067F"/>
    <w:rsid w:val="590B4722"/>
    <w:rsid w:val="59D86717"/>
    <w:rsid w:val="59DD1C03"/>
    <w:rsid w:val="59EF2EFF"/>
    <w:rsid w:val="5A9E3B5F"/>
    <w:rsid w:val="5B0441C7"/>
    <w:rsid w:val="5B2919C9"/>
    <w:rsid w:val="5B646959"/>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1A34786"/>
    <w:rsid w:val="61D35606"/>
    <w:rsid w:val="621429B8"/>
    <w:rsid w:val="6322518C"/>
    <w:rsid w:val="633220C7"/>
    <w:rsid w:val="634A6828"/>
    <w:rsid w:val="635D33A9"/>
    <w:rsid w:val="63BA3952"/>
    <w:rsid w:val="6438534D"/>
    <w:rsid w:val="646728D1"/>
    <w:rsid w:val="64B2146F"/>
    <w:rsid w:val="64BA040B"/>
    <w:rsid w:val="64E8215C"/>
    <w:rsid w:val="65153FF2"/>
    <w:rsid w:val="653F5055"/>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8FF087C"/>
    <w:rsid w:val="695B6B87"/>
    <w:rsid w:val="69622951"/>
    <w:rsid w:val="6987160D"/>
    <w:rsid w:val="69D62EE4"/>
    <w:rsid w:val="6AA460E2"/>
    <w:rsid w:val="6AB07530"/>
    <w:rsid w:val="6AB15616"/>
    <w:rsid w:val="6AC527D3"/>
    <w:rsid w:val="6AE26910"/>
    <w:rsid w:val="6AF04908"/>
    <w:rsid w:val="6B096F80"/>
    <w:rsid w:val="6B303DD7"/>
    <w:rsid w:val="6B4D2CD6"/>
    <w:rsid w:val="6BB15DAE"/>
    <w:rsid w:val="6C2C15F5"/>
    <w:rsid w:val="6C34511E"/>
    <w:rsid w:val="6C3962A0"/>
    <w:rsid w:val="6C507660"/>
    <w:rsid w:val="6C5347DD"/>
    <w:rsid w:val="6C6D779A"/>
    <w:rsid w:val="6CB468BA"/>
    <w:rsid w:val="6CBA3875"/>
    <w:rsid w:val="6CD132C7"/>
    <w:rsid w:val="6CEE429C"/>
    <w:rsid w:val="6D001E8D"/>
    <w:rsid w:val="6D8D4EA8"/>
    <w:rsid w:val="6D963E0A"/>
    <w:rsid w:val="6DDA7D78"/>
    <w:rsid w:val="6E4B5606"/>
    <w:rsid w:val="6E544843"/>
    <w:rsid w:val="6E5C0278"/>
    <w:rsid w:val="6E67097A"/>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035F12"/>
    <w:rsid w:val="72107437"/>
    <w:rsid w:val="72666472"/>
    <w:rsid w:val="72972EE3"/>
    <w:rsid w:val="72F4743B"/>
    <w:rsid w:val="735F1DC6"/>
    <w:rsid w:val="73733D19"/>
    <w:rsid w:val="741F3295"/>
    <w:rsid w:val="748E6D3B"/>
    <w:rsid w:val="74AB7D0D"/>
    <w:rsid w:val="74D962CC"/>
    <w:rsid w:val="75343498"/>
    <w:rsid w:val="75355930"/>
    <w:rsid w:val="75D9105E"/>
    <w:rsid w:val="765F0D6E"/>
    <w:rsid w:val="766A5B36"/>
    <w:rsid w:val="766E6C29"/>
    <w:rsid w:val="767D66BB"/>
    <w:rsid w:val="76C92257"/>
    <w:rsid w:val="7733069E"/>
    <w:rsid w:val="7759072D"/>
    <w:rsid w:val="787C79D1"/>
    <w:rsid w:val="78B268FA"/>
    <w:rsid w:val="79316820"/>
    <w:rsid w:val="795D799B"/>
    <w:rsid w:val="796665B7"/>
    <w:rsid w:val="79A31E28"/>
    <w:rsid w:val="79FB4792"/>
    <w:rsid w:val="7A2A66A8"/>
    <w:rsid w:val="7A540E42"/>
    <w:rsid w:val="7AF7392E"/>
    <w:rsid w:val="7B463C23"/>
    <w:rsid w:val="7B67252D"/>
    <w:rsid w:val="7BB279E1"/>
    <w:rsid w:val="7BB719E3"/>
    <w:rsid w:val="7BCE065C"/>
    <w:rsid w:val="7BD67BE1"/>
    <w:rsid w:val="7BDB6A6C"/>
    <w:rsid w:val="7BEB5A0F"/>
    <w:rsid w:val="7BF27A16"/>
    <w:rsid w:val="7BFB60B4"/>
    <w:rsid w:val="7C6F36C4"/>
    <w:rsid w:val="7CBC420F"/>
    <w:rsid w:val="7D256844"/>
    <w:rsid w:val="7D4B37ED"/>
    <w:rsid w:val="7DB15516"/>
    <w:rsid w:val="7DCA1C00"/>
    <w:rsid w:val="7E4507C4"/>
    <w:rsid w:val="7E5625EB"/>
    <w:rsid w:val="7E9E3C3F"/>
    <w:rsid w:val="7EB83E6D"/>
    <w:rsid w:val="7EE2640B"/>
    <w:rsid w:val="7EE71AF9"/>
    <w:rsid w:val="7F342F4A"/>
    <w:rsid w:val="7F5C268D"/>
    <w:rsid w:val="7F604CBB"/>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 w:type="paragraph" w:styleId="7">
    <w:name w:val="List Paragraph"/>
    <w:basedOn w:val="1"/>
    <w:qFormat/>
    <w:uiPriority w:val="99"/>
    <w:pPr>
      <w:ind w:firstLine="420" w:firstLineChars="200"/>
    </w:pPr>
  </w:style>
  <w:style w:type="character" w:customStyle="1" w:styleId="8">
    <w:name w:val="font41"/>
    <w:basedOn w:val="5"/>
    <w:qFormat/>
    <w:uiPriority w:val="0"/>
    <w:rPr>
      <w:rFonts w:hint="eastAsia" w:ascii="宋体" w:hAnsi="宋体" w:eastAsia="宋体" w:cs="宋体"/>
      <w:color w:val="000000"/>
      <w:sz w:val="20"/>
      <w:szCs w:val="20"/>
      <w:u w:val="none"/>
    </w:rPr>
  </w:style>
  <w:style w:type="character" w:customStyle="1" w:styleId="9">
    <w:name w:val="font71"/>
    <w:basedOn w:val="5"/>
    <w:qFormat/>
    <w:uiPriority w:val="0"/>
    <w:rPr>
      <w:rFonts w:hint="default" w:ascii="Times New Roman" w:hAnsi="Times New Roman" w:cs="Times New Roman"/>
      <w:color w:val="000000"/>
      <w:sz w:val="20"/>
      <w:szCs w:val="2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Pages>
  <Words>217</Words>
  <Characters>1239</Characters>
  <Lines>10</Lines>
  <Paragraphs>2</Paragraphs>
  <TotalTime>209</TotalTime>
  <ScaleCrop>false</ScaleCrop>
  <LinksUpToDate>false</LinksUpToDate>
  <CharactersWithSpaces>1454</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2021-10-29T11:54:00Z</dcterms:created>
  <dc:creator>Administrator</dc:creator>
  <lastModifiedBy>心问口口问心</lastModifiedBy>
  <lastPrinted>2021-10-29T11:54:00Z</lastPrinted>
  <dcterms:modified xsi:type="dcterms:W3CDTF">2021-11-08T06:36:19Z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483708BF0E4D4EB9847D95F0A7C8EBC5</vt:lpwstr>
  </property>
</Properties>
</file>