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themeColor="text1"/>
          <w:kern w:val="0"/>
          <w:sz w:val="52"/>
          <w:szCs w:val="52"/>
          <w14:textFill>
            <w14:solidFill>
              <w14:schemeClr w14:val="tx1"/>
            </w14:solidFill>
          </w14:textFill>
        </w:rPr>
      </w:pPr>
    </w:p>
    <w:p>
      <w:pPr>
        <w:widowControl/>
        <w:adjustRightInd w:val="0"/>
        <w:jc w:val="center"/>
        <w:rPr>
          <w:rFonts w:ascii="方正粗黑宋简体" w:hAnsi="方正粗黑宋简体" w:eastAsia="方正粗黑宋简体"/>
          <w:b/>
          <w:bCs/>
          <w:color w:val="000000" w:themeColor="text1"/>
          <w:kern w:val="0"/>
          <w:sz w:val="72"/>
          <w:szCs w:val="72"/>
          <w14:textFill>
            <w14:solidFill>
              <w14:schemeClr w14:val="tx1"/>
            </w14:solidFill>
          </w14:textFill>
        </w:rPr>
      </w:pPr>
      <w:r>
        <w:rPr>
          <w:rFonts w:hint="eastAsia" w:ascii="方正粗黑宋简体" w:hAnsi="方正粗黑宋简体" w:eastAsia="方正粗黑宋简体"/>
          <w:b/>
          <w:bCs/>
          <w:color w:val="000000" w:themeColor="text1"/>
          <w:kern w:val="0"/>
          <w:sz w:val="72"/>
          <w:szCs w:val="72"/>
          <w14:textFill>
            <w14:solidFill>
              <w14:schemeClr w14:val="tx1"/>
            </w14:solidFill>
          </w14:textFill>
        </w:rPr>
        <w:t>湖 南 科 技 学 院</w:t>
      </w:r>
    </w:p>
    <w:p>
      <w:pPr>
        <w:widowControl/>
        <w:adjustRightInd w:val="0"/>
        <w:jc w:val="center"/>
        <w:rPr>
          <w:rFonts w:ascii="仿宋" w:hAnsi="仿宋" w:eastAsia="仿宋"/>
          <w:b/>
          <w:bCs/>
          <w:color w:val="000000" w:themeColor="text1"/>
          <w:kern w:val="0"/>
          <w14:textFill>
            <w14:solidFill>
              <w14:schemeClr w14:val="tx1"/>
            </w14:solidFill>
          </w14:textFill>
        </w:rPr>
      </w:pPr>
      <w:r>
        <w:rPr>
          <w:rFonts w:hint="eastAsia" w:ascii="仿宋" w:hAnsi="仿宋" w:eastAsia="仿宋"/>
          <w:b/>
          <w:bCs/>
          <w:color w:val="000000" w:themeColor="text1"/>
          <w:kern w:val="0"/>
          <w14:textFill>
            <w14:solidFill>
              <w14:schemeClr w14:val="tx1"/>
            </w14:solidFill>
          </w14:textFill>
        </w:rPr>
        <w:t xml:space="preserve"> </w:t>
      </w:r>
    </w:p>
    <w:p>
      <w:pPr>
        <w:widowControl/>
        <w:adjustRightInd w:val="0"/>
        <w:jc w:val="center"/>
        <w:rPr>
          <w:rFonts w:ascii="仿宋" w:hAnsi="仿宋" w:eastAsia="仿宋"/>
          <w:b/>
          <w:bCs/>
          <w:color w:val="000000" w:themeColor="text1"/>
          <w:kern w:val="0"/>
          <w14:textFill>
            <w14:solidFill>
              <w14:schemeClr w14:val="tx1"/>
            </w14:solidFill>
          </w14:textFill>
        </w:rPr>
      </w:pPr>
      <w:r>
        <w:rPr>
          <w:rFonts w:hint="eastAsia" w:ascii="仿宋" w:hAnsi="仿宋" w:eastAsia="仿宋"/>
          <w:b/>
          <w:bCs/>
          <w:color w:val="000000" w:themeColor="text1"/>
          <w:kern w:val="0"/>
          <w14:textFill>
            <w14:solidFill>
              <w14:schemeClr w14:val="tx1"/>
            </w14:solidFill>
          </w14:textFill>
        </w:rPr>
        <w:t xml:space="preserve"> </w:t>
      </w:r>
    </w:p>
    <w:p>
      <w:pPr>
        <w:widowControl/>
        <w:adjustRightInd w:val="0"/>
        <w:spacing w:line="1200" w:lineRule="exact"/>
        <w:jc w:val="center"/>
        <w:rPr>
          <w:rFonts w:ascii="仿宋" w:hAnsi="仿宋" w:eastAsia="仿宋" w:cs="黑体"/>
          <w:b/>
          <w:bCs/>
          <w:color w:val="000000" w:themeColor="text1"/>
          <w:kern w:val="0"/>
          <w:sz w:val="72"/>
          <w:szCs w:val="72"/>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招</w:t>
      </w:r>
    </w:p>
    <w:p>
      <w:pPr>
        <w:widowControl/>
        <w:adjustRightInd w:val="0"/>
        <w:spacing w:line="1200" w:lineRule="exact"/>
        <w:jc w:val="center"/>
        <w:rPr>
          <w:rFonts w:ascii="仿宋" w:hAnsi="仿宋" w:eastAsia="仿宋" w:cs="黑体"/>
          <w:b/>
          <w:bCs/>
          <w:color w:val="000000" w:themeColor="text1"/>
          <w:kern w:val="0"/>
          <w:sz w:val="72"/>
          <w:szCs w:val="72"/>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标</w:t>
      </w:r>
    </w:p>
    <w:p>
      <w:pPr>
        <w:widowControl/>
        <w:adjustRightInd w:val="0"/>
        <w:spacing w:line="1200" w:lineRule="exact"/>
        <w:jc w:val="center"/>
        <w:rPr>
          <w:rFonts w:ascii="仿宋" w:hAnsi="仿宋" w:eastAsia="仿宋" w:cs="黑体"/>
          <w:b/>
          <w:bCs/>
          <w:color w:val="000000" w:themeColor="text1"/>
          <w:kern w:val="0"/>
          <w:sz w:val="72"/>
          <w:szCs w:val="72"/>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文</w:t>
      </w:r>
    </w:p>
    <w:p>
      <w:pPr>
        <w:widowControl/>
        <w:adjustRightInd w:val="0"/>
        <w:spacing w:line="1200" w:lineRule="exact"/>
        <w:jc w:val="center"/>
        <w:rPr>
          <w:rFonts w:ascii="仿宋" w:hAnsi="仿宋" w:eastAsia="仿宋" w:cs="黑体"/>
          <w:b/>
          <w:bCs/>
          <w:color w:val="000000" w:themeColor="text1"/>
          <w:kern w:val="0"/>
          <w:sz w:val="36"/>
          <w:szCs w:val="36"/>
          <w14:textFill>
            <w14:solidFill>
              <w14:schemeClr w14:val="tx1"/>
            </w14:solidFill>
          </w14:textFill>
        </w:rPr>
      </w:pPr>
      <w:r>
        <w:rPr>
          <w:rFonts w:hint="eastAsia" w:ascii="仿宋" w:hAnsi="仿宋" w:eastAsia="仿宋" w:cs="黑体"/>
          <w:b/>
          <w:bCs/>
          <w:color w:val="000000" w:themeColor="text1"/>
          <w:kern w:val="0"/>
          <w:sz w:val="72"/>
          <w:szCs w:val="72"/>
          <w14:textFill>
            <w14:solidFill>
              <w14:schemeClr w14:val="tx1"/>
            </w14:solidFill>
          </w14:textFill>
        </w:rPr>
        <w:t>件</w:t>
      </w:r>
    </w:p>
    <w:p>
      <w:pPr>
        <w:widowControl/>
        <w:adjustRightInd w:val="0"/>
        <w:jc w:val="center"/>
        <w:rPr>
          <w:rFonts w:ascii="仿宋" w:hAnsi="仿宋" w:eastAsia="仿宋" w:cs="黑体"/>
          <w:b/>
          <w:bCs/>
          <w:color w:val="000000" w:themeColor="text1"/>
          <w:kern w:val="0"/>
          <w:sz w:val="36"/>
          <w:szCs w:val="36"/>
          <w14:textFill>
            <w14:solidFill>
              <w14:schemeClr w14:val="tx1"/>
            </w14:solidFill>
          </w14:textFill>
        </w:rPr>
      </w:pPr>
    </w:p>
    <w:p>
      <w:pPr>
        <w:widowControl/>
        <w:adjustRightInd w:val="0"/>
        <w:jc w:val="center"/>
        <w:rPr>
          <w:rFonts w:ascii="仿宋" w:hAnsi="仿宋" w:eastAsia="仿宋" w:cs="黑体"/>
          <w:b/>
          <w:bCs/>
          <w:color w:val="000000" w:themeColor="text1"/>
          <w:kern w:val="0"/>
          <w:sz w:val="36"/>
          <w:szCs w:val="36"/>
          <w14:textFill>
            <w14:solidFill>
              <w14:schemeClr w14:val="tx1"/>
            </w14:solidFill>
          </w14:textFill>
        </w:rPr>
      </w:pPr>
      <w:r>
        <w:rPr>
          <w:rFonts w:hint="eastAsia" w:ascii="仿宋" w:hAnsi="仿宋" w:eastAsia="仿宋" w:cs="黑体"/>
          <w:b/>
          <w:bCs/>
          <w:color w:val="000000" w:themeColor="text1"/>
          <w:kern w:val="0"/>
          <w:sz w:val="36"/>
          <w:szCs w:val="36"/>
          <w14:textFill>
            <w14:solidFill>
              <w14:schemeClr w14:val="tx1"/>
            </w14:solidFill>
          </w14:textFill>
        </w:rPr>
        <w:t xml:space="preserve"> </w:t>
      </w:r>
    </w:p>
    <w:p>
      <w:pPr>
        <w:pStyle w:val="28"/>
      </w:pPr>
    </w:p>
    <w:p>
      <w:pPr>
        <w:keepNext w:val="0"/>
        <w:keepLines w:val="0"/>
        <w:pageBreakBefore w:val="0"/>
        <w:widowControl/>
        <w:kinsoku/>
        <w:wordWrap/>
        <w:overflowPunct/>
        <w:topLinePunct w:val="0"/>
        <w:autoSpaceDE/>
        <w:autoSpaceDN/>
        <w:bidi w:val="0"/>
        <w:adjustRightInd w:val="0"/>
        <w:snapToGrid/>
        <w:spacing w:line="520" w:lineRule="exact"/>
        <w:ind w:left="2997" w:leftChars="710" w:hanging="1506" w:hangingChars="500"/>
        <w:jc w:val="both"/>
        <w:textAlignment w:val="auto"/>
        <w:rPr>
          <w:rFonts w:hint="eastAsia" w:ascii="仿宋" w:hAnsi="仿宋" w:eastAsia="仿宋"/>
          <w:b/>
          <w:bCs/>
          <w:color w:val="000000" w:themeColor="text1"/>
          <w:sz w:val="30"/>
          <w:szCs w:val="30"/>
          <w:lang w:eastAsia="zh-CN"/>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t>采购项目：湖南科技学院新南大门新征土地项目建筑方案设计</w:t>
      </w:r>
      <w:r>
        <w:rPr>
          <w:rFonts w:hint="eastAsia" w:ascii="仿宋" w:hAnsi="仿宋" w:eastAsia="仿宋"/>
          <w:b/>
          <w:bCs/>
          <w:color w:val="000000" w:themeColor="text1"/>
          <w:sz w:val="30"/>
          <w:szCs w:val="30"/>
          <w:lang w:eastAsia="zh-CN"/>
          <w14:textFill>
            <w14:solidFill>
              <w14:schemeClr w14:val="tx1"/>
            </w14:solidFill>
          </w14:textFill>
        </w:rPr>
        <w:t>（第二次）</w:t>
      </w:r>
    </w:p>
    <w:p>
      <w:pPr>
        <w:keepNext w:val="0"/>
        <w:keepLines w:val="0"/>
        <w:pageBreakBefore w:val="0"/>
        <w:widowControl/>
        <w:kinsoku/>
        <w:wordWrap/>
        <w:overflowPunct/>
        <w:topLinePunct w:val="0"/>
        <w:autoSpaceDE/>
        <w:autoSpaceDN/>
        <w:bidi w:val="0"/>
        <w:adjustRightInd w:val="0"/>
        <w:snapToGrid/>
        <w:spacing w:line="520" w:lineRule="exact"/>
        <w:ind w:firstLine="1506" w:firstLineChars="500"/>
        <w:jc w:val="both"/>
        <w:textAlignment w:val="auto"/>
        <w:rPr>
          <w:rFonts w:hint="eastAsia"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14:textFill>
            <w14:solidFill>
              <w14:schemeClr w14:val="tx1"/>
            </w14:solidFill>
          </w14:textFill>
        </w:rPr>
        <w:t>项目编号：</w:t>
      </w:r>
      <w:r>
        <w:rPr>
          <w:rFonts w:hint="eastAsia" w:ascii="仿宋" w:hAnsi="仿宋" w:eastAsia="仿宋" w:cs="宋体"/>
          <w:b/>
          <w:bCs/>
          <w:color w:val="000000" w:themeColor="text1"/>
          <w:sz w:val="30"/>
          <w:szCs w:val="30"/>
          <w:lang w:val="en-US" w:eastAsia="zh-CN"/>
          <w14:textFill>
            <w14:solidFill>
              <w14:schemeClr w14:val="tx1"/>
            </w14:solidFill>
          </w14:textFill>
        </w:rPr>
        <w:t>XKY-CG2023036</w:t>
      </w:r>
    </w:p>
    <w:p>
      <w:pPr>
        <w:keepNext w:val="0"/>
        <w:keepLines w:val="0"/>
        <w:pageBreakBefore w:val="0"/>
        <w:widowControl/>
        <w:kinsoku/>
        <w:wordWrap/>
        <w:overflowPunct/>
        <w:topLinePunct w:val="0"/>
        <w:autoSpaceDE/>
        <w:autoSpaceDN/>
        <w:bidi w:val="0"/>
        <w:adjustRightInd w:val="0"/>
        <w:snapToGrid/>
        <w:spacing w:line="520" w:lineRule="exact"/>
        <w:jc w:val="both"/>
        <w:textAlignment w:val="auto"/>
        <w:rPr>
          <w:rFonts w:hint="eastAsia"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14:textFill>
            <w14:solidFill>
              <w14:schemeClr w14:val="tx1"/>
            </w14:solidFill>
          </w14:textFill>
        </w:rPr>
        <w:t xml:space="preserve">          采购</w:t>
      </w:r>
      <w:r>
        <w:rPr>
          <w:rFonts w:hint="eastAsia" w:ascii="仿宋" w:hAnsi="仿宋" w:eastAsia="仿宋" w:cs="宋体"/>
          <w:b/>
          <w:bCs/>
          <w:color w:val="000000" w:themeColor="text1"/>
          <w:sz w:val="30"/>
          <w:szCs w:val="30"/>
          <w:lang w:eastAsia="zh-CN"/>
          <w14:textFill>
            <w14:solidFill>
              <w14:schemeClr w14:val="tx1"/>
            </w14:solidFill>
          </w14:textFill>
        </w:rPr>
        <w:t>方式</w:t>
      </w:r>
      <w:r>
        <w:rPr>
          <w:rFonts w:hint="eastAsia" w:ascii="仿宋" w:hAnsi="仿宋" w:eastAsia="仿宋" w:cs="宋体"/>
          <w:b/>
          <w:bCs/>
          <w:color w:val="000000" w:themeColor="text1"/>
          <w:sz w:val="30"/>
          <w:szCs w:val="30"/>
          <w14:textFill>
            <w14:solidFill>
              <w14:schemeClr w14:val="tx1"/>
            </w14:solidFill>
          </w14:textFill>
        </w:rPr>
        <w:t xml:space="preserve">：公开招标 </w:t>
      </w:r>
    </w:p>
    <w:p>
      <w:pPr>
        <w:keepNext w:val="0"/>
        <w:keepLines w:val="0"/>
        <w:pageBreakBefore w:val="0"/>
        <w:widowControl/>
        <w:kinsoku/>
        <w:wordWrap/>
        <w:overflowPunct/>
        <w:topLinePunct w:val="0"/>
        <w:autoSpaceDE/>
        <w:autoSpaceDN/>
        <w:bidi w:val="0"/>
        <w:adjustRightInd w:val="0"/>
        <w:snapToGrid/>
        <w:spacing w:line="520" w:lineRule="exact"/>
        <w:ind w:firstLine="1506" w:firstLineChars="500"/>
        <w:jc w:val="both"/>
        <w:textAlignment w:val="auto"/>
        <w:rPr>
          <w:rFonts w:hint="eastAsia" w:ascii="仿宋" w:hAnsi="仿宋" w:eastAsia="仿宋" w:cs="宋体"/>
          <w:b/>
          <w:bCs/>
          <w:color w:val="000000" w:themeColor="text1"/>
          <w:sz w:val="30"/>
          <w:szCs w:val="30"/>
          <w14:textFill>
            <w14:solidFill>
              <w14:schemeClr w14:val="tx1"/>
            </w14:solidFill>
          </w14:textFill>
        </w:rPr>
      </w:pPr>
      <w:r>
        <w:rPr>
          <w:rFonts w:hint="eastAsia" w:ascii="仿宋" w:hAnsi="仿宋" w:eastAsia="仿宋" w:cs="宋体"/>
          <w:b/>
          <w:bCs/>
          <w:color w:val="000000" w:themeColor="text1"/>
          <w:sz w:val="30"/>
          <w:szCs w:val="30"/>
          <w:lang w:eastAsia="zh-CN"/>
          <w14:textFill>
            <w14:solidFill>
              <w14:schemeClr w14:val="tx1"/>
            </w14:solidFill>
          </w14:textFill>
        </w:rPr>
        <w:t>采</w:t>
      </w:r>
      <w:r>
        <w:rPr>
          <w:rFonts w:hint="eastAsia" w:ascii="仿宋" w:hAnsi="仿宋" w:eastAsia="仿宋" w:cs="宋体"/>
          <w:b/>
          <w:bCs/>
          <w:color w:val="000000" w:themeColor="text1"/>
          <w:sz w:val="30"/>
          <w:szCs w:val="30"/>
          <w:lang w:val="en-US" w:eastAsia="zh-CN"/>
          <w14:textFill>
            <w14:solidFill>
              <w14:schemeClr w14:val="tx1"/>
            </w14:solidFill>
          </w14:textFill>
        </w:rPr>
        <w:t xml:space="preserve"> </w:t>
      </w:r>
      <w:r>
        <w:rPr>
          <w:rFonts w:hint="eastAsia" w:ascii="仿宋" w:hAnsi="仿宋" w:eastAsia="仿宋" w:cs="宋体"/>
          <w:b/>
          <w:bCs/>
          <w:color w:val="000000" w:themeColor="text1"/>
          <w:sz w:val="30"/>
          <w:szCs w:val="30"/>
          <w:lang w:eastAsia="zh-CN"/>
          <w14:textFill>
            <w14:solidFill>
              <w14:schemeClr w14:val="tx1"/>
            </w14:solidFill>
          </w14:textFill>
        </w:rPr>
        <w:t>购</w:t>
      </w:r>
      <w:r>
        <w:rPr>
          <w:rFonts w:hint="eastAsia" w:ascii="仿宋" w:hAnsi="仿宋" w:eastAsia="仿宋" w:cs="宋体"/>
          <w:b/>
          <w:bCs/>
          <w:color w:val="000000" w:themeColor="text1"/>
          <w:sz w:val="30"/>
          <w:szCs w:val="30"/>
          <w14:textFill>
            <w14:solidFill>
              <w14:schemeClr w14:val="tx1"/>
            </w14:solidFill>
          </w14:textFill>
        </w:rPr>
        <w:t xml:space="preserve"> 人：湖南科技学院</w:t>
      </w:r>
    </w:p>
    <w:p>
      <w:pPr>
        <w:keepNext w:val="0"/>
        <w:keepLines w:val="0"/>
        <w:pageBreakBefore w:val="0"/>
        <w:widowControl/>
        <w:kinsoku/>
        <w:wordWrap/>
        <w:overflowPunct/>
        <w:topLinePunct w:val="0"/>
        <w:autoSpaceDE/>
        <w:autoSpaceDN/>
        <w:bidi w:val="0"/>
        <w:adjustRightInd w:val="0"/>
        <w:snapToGrid/>
        <w:spacing w:line="520" w:lineRule="exact"/>
        <w:jc w:val="both"/>
        <w:textAlignment w:val="auto"/>
        <w:rPr>
          <w:rFonts w:hint="default" w:ascii="仿宋" w:hAnsi="仿宋" w:eastAsia="仿宋" w:cs="宋体"/>
          <w:b/>
          <w:bCs/>
          <w:color w:val="000000" w:themeColor="text1"/>
          <w:sz w:val="30"/>
          <w:szCs w:val="30"/>
          <w:lang w:val="en-US" w:eastAsia="zh-CN"/>
          <w14:textFill>
            <w14:solidFill>
              <w14:schemeClr w14:val="tx1"/>
            </w14:solidFill>
          </w14:textFill>
        </w:rPr>
      </w:pPr>
      <w:r>
        <w:rPr>
          <w:rFonts w:hint="eastAsia" w:ascii="仿宋" w:hAnsi="仿宋" w:eastAsia="仿宋" w:cs="宋体"/>
          <w:b/>
          <w:bCs/>
          <w:color w:val="000000" w:themeColor="text1"/>
          <w:sz w:val="30"/>
          <w:szCs w:val="30"/>
          <w:lang w:val="en-US" w:eastAsia="zh-CN"/>
          <w14:textFill>
            <w14:solidFill>
              <w14:schemeClr w14:val="tx1"/>
            </w14:solidFill>
          </w14:textFill>
        </w:rPr>
        <w:t xml:space="preserve">          采购代理机构：湖南科技学院采购中心</w:t>
      </w:r>
    </w:p>
    <w:p>
      <w:pPr>
        <w:widowControl/>
        <w:adjustRightInd w:val="0"/>
        <w:ind w:firstLine="3235" w:firstLineChars="895"/>
        <w:rPr>
          <w:rFonts w:ascii="仿宋" w:hAnsi="仿宋" w:eastAsia="仿宋"/>
          <w:b/>
          <w:bCs/>
          <w:color w:val="000000" w:themeColor="text1"/>
          <w:kern w:val="0"/>
          <w:sz w:val="36"/>
          <w:szCs w:val="36"/>
          <w14:textFill>
            <w14:solidFill>
              <w14:schemeClr w14:val="tx1"/>
            </w14:solidFill>
          </w14:textFill>
        </w:rPr>
      </w:pPr>
      <w:r>
        <w:rPr>
          <w:rFonts w:hint="eastAsia" w:ascii="仿宋" w:hAnsi="仿宋" w:eastAsia="仿宋"/>
          <w:b/>
          <w:bCs/>
          <w:color w:val="000000" w:themeColor="text1"/>
          <w:kern w:val="0"/>
          <w:sz w:val="36"/>
          <w:szCs w:val="36"/>
          <w14:textFill>
            <w14:solidFill>
              <w14:schemeClr w14:val="tx1"/>
            </w14:solidFill>
          </w14:textFill>
        </w:rPr>
        <w:t xml:space="preserve"> </w:t>
      </w:r>
    </w:p>
    <w:p>
      <w:pPr>
        <w:widowControl/>
        <w:adjustRightInd w:val="0"/>
        <w:rPr>
          <w:rFonts w:ascii="仿宋" w:hAnsi="仿宋" w:eastAsia="仿宋"/>
          <w:b/>
          <w:bCs/>
          <w:color w:val="000000" w:themeColor="text1"/>
          <w:kern w:val="0"/>
          <w:sz w:val="36"/>
          <w:szCs w:val="36"/>
          <w14:textFill>
            <w14:solidFill>
              <w14:schemeClr w14:val="tx1"/>
            </w14:solidFill>
          </w14:textFill>
        </w:rPr>
      </w:pPr>
    </w:p>
    <w:p>
      <w:pPr>
        <w:widowControl/>
        <w:adjustRightInd w:val="0"/>
        <w:jc w:val="center"/>
        <w:rPr>
          <w:rFonts w:ascii="仿宋" w:hAnsi="仿宋" w:eastAsia="仿宋"/>
          <w:b/>
          <w:bCs/>
          <w:color w:val="000000" w:themeColor="text1"/>
          <w:kern w:val="0"/>
          <w:sz w:val="36"/>
          <w:szCs w:val="36"/>
          <w14:textFill>
            <w14:solidFill>
              <w14:schemeClr w14:val="tx1"/>
            </w14:solidFill>
          </w14:textFill>
        </w:rPr>
      </w:pPr>
      <w:r>
        <w:rPr>
          <w:rFonts w:hint="eastAsia" w:ascii="仿宋" w:hAnsi="仿宋" w:eastAsia="仿宋"/>
          <w:b/>
          <w:bCs/>
          <w:color w:val="000000" w:themeColor="text1"/>
          <w:kern w:val="0"/>
          <w:sz w:val="36"/>
          <w:szCs w:val="36"/>
          <w14:textFill>
            <w14:solidFill>
              <w14:schemeClr w14:val="tx1"/>
            </w14:solidFill>
          </w14:textFill>
        </w:rPr>
        <w:t>二○二三年七月</w:t>
      </w:r>
    </w:p>
    <w:p>
      <w:pPr>
        <w:pStyle w:val="28"/>
        <w:rPr>
          <w:color w:val="000000" w:themeColor="text1"/>
          <w14:textFill>
            <w14:solidFill>
              <w14:schemeClr w14:val="tx1"/>
            </w14:solidFill>
          </w14:textFill>
        </w:rPr>
      </w:pPr>
    </w:p>
    <w:p>
      <w:pPr>
        <w:widowControl/>
        <w:adjustRightInd w:val="0"/>
        <w:spacing w:line="400" w:lineRule="exact"/>
        <w:jc w:val="center"/>
        <w:rPr>
          <w:rFonts w:ascii="仿宋" w:hAnsi="仿宋" w:eastAsia="仿宋"/>
          <w:b/>
          <w:bCs/>
          <w:color w:val="000000" w:themeColor="text1"/>
          <w:kern w:val="0"/>
          <w:sz w:val="32"/>
          <w:szCs w:val="32"/>
          <w14:textFill>
            <w14:solidFill>
              <w14:schemeClr w14:val="tx1"/>
            </w14:solidFill>
          </w14:textFill>
        </w:rPr>
      </w:pPr>
      <w:r>
        <w:rPr>
          <w:rFonts w:hint="eastAsia" w:ascii="仿宋" w:hAnsi="仿宋" w:eastAsia="仿宋"/>
          <w:b/>
          <w:bCs/>
          <w:color w:val="000000" w:themeColor="text1"/>
          <w:kern w:val="0"/>
          <w:sz w:val="32"/>
          <w:szCs w:val="32"/>
          <w14:textFill>
            <w14:solidFill>
              <w14:schemeClr w14:val="tx1"/>
            </w14:solidFill>
          </w14:textFill>
        </w:rPr>
        <w:t>第一章 招标公告</w:t>
      </w:r>
    </w:p>
    <w:p>
      <w:pPr>
        <w:widowControl/>
        <w:adjustRightInd w:val="0"/>
        <w:spacing w:line="52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 xml:space="preserve"> </w:t>
      </w:r>
    </w:p>
    <w:p>
      <w:pPr>
        <w:spacing w:line="4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受湖南科技学院的委托，湖南科技学院采购中心对</w:t>
      </w:r>
      <w:r>
        <w:rPr>
          <w:rFonts w:hint="eastAsia" w:ascii="仿宋" w:hAnsi="仿宋" w:eastAsia="仿宋"/>
          <w:color w:val="000000" w:themeColor="text1"/>
          <w:kern w:val="0"/>
          <w:sz w:val="24"/>
          <w:szCs w:val="24"/>
          <w14:textFill>
            <w14:solidFill>
              <w14:schemeClr w14:val="tx1"/>
            </w14:solidFill>
          </w14:textFill>
        </w:rPr>
        <w:t>湖南科技学院新南大门新征土地项目建筑方案设计（第二次）</w:t>
      </w:r>
      <w:r>
        <w:rPr>
          <w:rFonts w:hint="eastAsia" w:ascii="仿宋" w:hAnsi="仿宋" w:eastAsia="仿宋" w:cs="仿宋"/>
          <w:color w:val="000000" w:themeColor="text1"/>
          <w:kern w:val="0"/>
          <w:sz w:val="24"/>
          <w:szCs w:val="24"/>
          <w14:textFill>
            <w14:solidFill>
              <w14:schemeClr w14:val="tx1"/>
            </w14:solidFill>
          </w14:textFill>
        </w:rPr>
        <w:t>进</w:t>
      </w:r>
      <w:r>
        <w:rPr>
          <w:rFonts w:hint="eastAsia" w:ascii="仿宋" w:hAnsi="仿宋" w:eastAsia="仿宋"/>
          <w:color w:val="000000" w:themeColor="text1"/>
          <w:sz w:val="24"/>
          <w:szCs w:val="24"/>
          <w14:textFill>
            <w14:solidFill>
              <w14:schemeClr w14:val="tx1"/>
            </w14:solidFill>
          </w14:textFill>
        </w:rPr>
        <w:t>行公开招标，</w:t>
      </w:r>
      <w:r>
        <w:rPr>
          <w:rFonts w:hint="eastAsia" w:ascii="仿宋" w:hAnsi="仿宋" w:eastAsia="仿宋" w:cs="仿宋"/>
          <w:color w:val="000000" w:themeColor="text1"/>
          <w:kern w:val="0"/>
          <w:sz w:val="24"/>
          <w:szCs w:val="24"/>
          <w14:textFill>
            <w14:solidFill>
              <w14:schemeClr w14:val="tx1"/>
            </w14:solidFill>
          </w14:textFill>
        </w:rPr>
        <w:t>现将采购事项公告如下：</w:t>
      </w:r>
    </w:p>
    <w:p>
      <w:pPr>
        <w:spacing w:line="46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一、项目慨况：</w:t>
      </w:r>
    </w:p>
    <w:p>
      <w:pPr>
        <w:spacing w:line="4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1.项目名称：</w:t>
      </w:r>
      <w:r>
        <w:rPr>
          <w:rFonts w:hint="eastAsia" w:ascii="仿宋" w:hAnsi="仿宋" w:eastAsia="仿宋"/>
          <w:color w:val="000000" w:themeColor="text1"/>
          <w:kern w:val="0"/>
          <w:sz w:val="24"/>
          <w:szCs w:val="24"/>
          <w14:textFill>
            <w14:solidFill>
              <w14:schemeClr w14:val="tx1"/>
            </w14:solidFill>
          </w14:textFill>
        </w:rPr>
        <w:t>湖南科技学院新南大门新征土地项目建筑方案设计（第二次）</w:t>
      </w:r>
    </w:p>
    <w:p>
      <w:pPr>
        <w:spacing w:line="460" w:lineRule="exact"/>
        <w:ind w:firstLine="480" w:firstLineChars="200"/>
        <w:rPr>
          <w:rFonts w:ascii="仿宋" w:hAnsi="仿宋" w:eastAsia="仿宋"/>
          <w:b/>
          <w:bCs/>
          <w:color w:val="000000" w:themeColor="text1"/>
          <w:sz w:val="30"/>
          <w:szCs w:val="30"/>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2.项目编号：</w:t>
      </w:r>
      <w:r>
        <w:rPr>
          <w:rFonts w:hint="eastAsia" w:ascii="仿宋" w:hAnsi="仿宋" w:eastAsia="仿宋" w:cs="仿宋"/>
          <w:color w:val="000000" w:themeColor="text1"/>
          <w:kern w:val="0"/>
          <w:sz w:val="24"/>
          <w:szCs w:val="24"/>
          <w:lang w:val="en-US" w:eastAsia="zh-CN"/>
          <w14:textFill>
            <w14:solidFill>
              <w14:schemeClr w14:val="tx1"/>
            </w14:solidFill>
          </w14:textFill>
        </w:rPr>
        <w:t>XKY-CG2023036</w:t>
      </w:r>
    </w:p>
    <w:p>
      <w:pPr>
        <w:spacing w:line="4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3.采购方式：公开招标 </w:t>
      </w:r>
    </w:p>
    <w:p>
      <w:pPr>
        <w:spacing w:line="4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4.预算控制价:152298.52元</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5.工期要求：20日历天</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6.招标内容：详见招标文件</w:t>
      </w:r>
    </w:p>
    <w:p>
      <w:pPr>
        <w:widowControl/>
        <w:adjustRightInd w:val="0"/>
        <w:spacing w:line="460" w:lineRule="exact"/>
        <w:ind w:firstLine="482" w:firstLineChars="200"/>
        <w:jc w:val="left"/>
        <w:rPr>
          <w:rFonts w:ascii="仿宋" w:hAnsi="仿宋" w:eastAsia="仿宋"/>
          <w:b/>
          <w:color w:val="000000" w:themeColor="text1"/>
          <w:kern w:val="0"/>
          <w:sz w:val="24"/>
          <w:szCs w:val="24"/>
          <w14:textFill>
            <w14:solidFill>
              <w14:schemeClr w14:val="tx1"/>
            </w14:solidFill>
          </w14:textFill>
        </w:rPr>
      </w:pPr>
      <w:r>
        <w:rPr>
          <w:rFonts w:hint="eastAsia" w:ascii="仿宋" w:hAnsi="仿宋" w:eastAsia="仿宋"/>
          <w:b/>
          <w:color w:val="000000" w:themeColor="text1"/>
          <w:kern w:val="0"/>
          <w:sz w:val="24"/>
          <w:szCs w:val="24"/>
          <w14:textFill>
            <w14:solidFill>
              <w14:schemeClr w14:val="tx1"/>
            </w14:solidFill>
          </w14:textFill>
        </w:rPr>
        <w:t>二、供应商资格条件</w:t>
      </w:r>
    </w:p>
    <w:p>
      <w:pPr>
        <w:widowControl/>
        <w:adjustRightInd w:val="0"/>
        <w:spacing w:line="460" w:lineRule="exact"/>
        <w:ind w:firstLine="480" w:firstLineChars="200"/>
        <w:jc w:val="left"/>
        <w:rPr>
          <w:rFonts w:hint="eastAsia"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1.供应商基本资格条件：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（1）投标人法人营业执照副本复印件。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（3）投标人税务登记证(国税或地税)复印件。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2.供应商特定资格条件：</w:t>
      </w:r>
    </w:p>
    <w:p>
      <w:pPr>
        <w:widowControl/>
        <w:adjustRightInd w:val="0"/>
        <w:spacing w:line="460" w:lineRule="exact"/>
        <w:ind w:firstLine="480" w:firstLineChars="200"/>
        <w:jc w:val="left"/>
        <w:rPr>
          <w:rFonts w:ascii="仿宋" w:hAnsi="仿宋" w:eastAsia="仿宋"/>
          <w:kern w:val="0"/>
          <w:sz w:val="24"/>
          <w:szCs w:val="24"/>
          <w:highlight w:val="yellow"/>
        </w:rPr>
      </w:pPr>
      <w:bookmarkStart w:id="0" w:name="OLE_LINK1"/>
      <w:r>
        <w:rPr>
          <w:rFonts w:hint="eastAsia" w:ascii="仿宋" w:hAnsi="仿宋" w:eastAsia="仿宋"/>
          <w:kern w:val="0"/>
          <w:sz w:val="24"/>
          <w:szCs w:val="24"/>
        </w:rPr>
        <w:t>（1）具备建设行政主管部门颁发的建筑行业（建筑工程）设计乙级及以上资质；并在人员、设备、资金等方面具备相应的工作能力。</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4.列入失信被执行人、重大税收违法案件当事人名单，列入政府采购严重违法失信行为记录名单的，拒绝其参与</w:t>
      </w:r>
      <w:r>
        <w:rPr>
          <w:rFonts w:hint="eastAsia" w:ascii="仿宋" w:hAnsi="仿宋" w:eastAsia="仿宋"/>
          <w:color w:val="000000" w:themeColor="text1"/>
          <w:kern w:val="0"/>
          <w:sz w:val="24"/>
          <w:szCs w:val="24"/>
          <w:lang w:eastAsia="zh-CN"/>
          <w14:textFill>
            <w14:solidFill>
              <w14:schemeClr w14:val="tx1"/>
            </w14:solidFill>
          </w14:textFill>
        </w:rPr>
        <w:t>本次</w:t>
      </w:r>
      <w:r>
        <w:rPr>
          <w:rFonts w:hint="eastAsia" w:ascii="仿宋" w:hAnsi="仿宋" w:eastAsia="仿宋"/>
          <w:color w:val="000000" w:themeColor="text1"/>
          <w:kern w:val="0"/>
          <w:sz w:val="24"/>
          <w:szCs w:val="24"/>
          <w14:textFill>
            <w14:solidFill>
              <w14:schemeClr w14:val="tx1"/>
            </w14:solidFill>
          </w14:textFill>
        </w:rPr>
        <w:t>采购活动。</w:t>
      </w:r>
    </w:p>
    <w:p>
      <w:pPr>
        <w:widowControl/>
        <w:adjustRightInd w:val="0"/>
        <w:spacing w:line="460" w:lineRule="exact"/>
        <w:ind w:firstLine="480"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5.本次招标不接受联合体投标 。</w:t>
      </w:r>
    </w:p>
    <w:bookmarkEnd w:id="0"/>
    <w:p>
      <w:pPr>
        <w:widowControl/>
        <w:spacing w:line="460" w:lineRule="exact"/>
        <w:ind w:firstLine="482" w:firstLineChars="20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三、获取公开招标文件的时间、地点及方式</w:t>
      </w:r>
    </w:p>
    <w:p>
      <w:pPr>
        <w:spacing w:line="460" w:lineRule="exact"/>
        <w:ind w:firstLine="480" w:firstLineChars="200"/>
        <w:rPr>
          <w:rFonts w:ascii="仿宋" w:hAnsi="仿宋" w:eastAsia="仿宋" w:cs="Times New Roman"/>
          <w:color w:val="000000" w:themeColor="text1"/>
          <w:sz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60" w:lineRule="exact"/>
        <w:ind w:firstLine="482" w:firstLineChars="200"/>
        <w:jc w:val="left"/>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四、</w:t>
      </w:r>
      <w:r>
        <w:rPr>
          <w:rFonts w:hint="eastAsia" w:ascii="仿宋" w:hAnsi="仿宋" w:eastAsia="仿宋" w:cs="Times New Roman"/>
          <w:b/>
          <w:bCs/>
          <w:color w:val="000000" w:themeColor="text1"/>
          <w:sz w:val="24"/>
          <w:szCs w:val="24"/>
          <w14:textFill>
            <w14:solidFill>
              <w14:schemeClr w14:val="tx1"/>
            </w14:solidFill>
          </w14:textFill>
        </w:rPr>
        <w:t>递交响应文件的截止时间和地点：</w:t>
      </w:r>
    </w:p>
    <w:p>
      <w:pPr>
        <w:spacing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1.投标文件递交截止时间及开标时间：2023年</w:t>
      </w:r>
      <w:r>
        <w:rPr>
          <w:rFonts w:hint="eastAsia" w:ascii="仿宋" w:hAnsi="仿宋" w:eastAsia="仿宋" w:cs="Times New Roman"/>
          <w:color w:val="000000" w:themeColor="text1"/>
          <w:sz w:val="24"/>
          <w:szCs w:val="24"/>
          <w:lang w:val="en-US" w:eastAsia="zh-CN"/>
          <w14:textFill>
            <w14:solidFill>
              <w14:schemeClr w14:val="tx1"/>
            </w14:solidFill>
          </w14:textFill>
        </w:rPr>
        <w:t>7</w:t>
      </w:r>
      <w:r>
        <w:rPr>
          <w:rFonts w:hint="eastAsia" w:ascii="仿宋" w:hAnsi="仿宋" w:eastAsia="仿宋" w:cs="Times New Roman"/>
          <w:color w:val="000000" w:themeColor="text1"/>
          <w:sz w:val="24"/>
          <w:szCs w:val="24"/>
          <w14:textFill>
            <w14:solidFill>
              <w14:schemeClr w14:val="tx1"/>
            </w14:solidFill>
          </w14:textFill>
        </w:rPr>
        <w:t>月</w:t>
      </w:r>
      <w:r>
        <w:rPr>
          <w:rFonts w:hint="eastAsia" w:ascii="仿宋" w:hAnsi="仿宋" w:eastAsia="仿宋" w:cs="Times New Roman"/>
          <w:color w:val="000000" w:themeColor="text1"/>
          <w:sz w:val="24"/>
          <w:szCs w:val="24"/>
          <w:lang w:val="en-US" w:eastAsia="zh-CN"/>
          <w14:textFill>
            <w14:solidFill>
              <w14:schemeClr w14:val="tx1"/>
            </w14:solidFill>
          </w14:textFill>
        </w:rPr>
        <w:t>31</w:t>
      </w:r>
      <w:r>
        <w:rPr>
          <w:rFonts w:hint="eastAsia" w:ascii="仿宋" w:hAnsi="仿宋" w:eastAsia="仿宋" w:cs="Times New Roman"/>
          <w:color w:val="000000" w:themeColor="text1"/>
          <w:sz w:val="24"/>
          <w:szCs w:val="24"/>
          <w14:textFill>
            <w14:solidFill>
              <w14:schemeClr w14:val="tx1"/>
            </w14:solidFill>
          </w14:textFill>
        </w:rPr>
        <w:t>日</w:t>
      </w:r>
      <w:r>
        <w:rPr>
          <w:rFonts w:hint="eastAsia" w:ascii="仿宋" w:hAnsi="仿宋" w:eastAsia="仿宋" w:cs="Times New Roman"/>
          <w:color w:val="000000" w:themeColor="text1"/>
          <w:sz w:val="24"/>
          <w:szCs w:val="24"/>
          <w:lang w:val="en-US" w:eastAsia="zh-CN"/>
          <w14:textFill>
            <w14:solidFill>
              <w14:schemeClr w14:val="tx1"/>
            </w14:solidFill>
          </w14:textFill>
        </w:rPr>
        <w:t>15：00</w:t>
      </w:r>
      <w:r>
        <w:rPr>
          <w:rFonts w:hint="eastAsia" w:ascii="仿宋" w:hAnsi="仿宋" w:eastAsia="仿宋" w:cs="Times New Roman"/>
          <w:color w:val="000000" w:themeColor="text1"/>
          <w:sz w:val="24"/>
          <w:szCs w:val="24"/>
          <w14:textFill>
            <w14:solidFill>
              <w14:schemeClr w14:val="tx1"/>
            </w14:solidFill>
          </w14:textFill>
        </w:rPr>
        <w:t>（北京时间）。</w:t>
      </w:r>
    </w:p>
    <w:p>
      <w:pPr>
        <w:spacing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2.投标文件递交及开标地点：湖南科技学院院行政办公楼303评标室。</w:t>
      </w:r>
    </w:p>
    <w:p>
      <w:pPr>
        <w:spacing w:line="46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themeColor="text1"/>
          <w:kern w:val="0"/>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4.逾期送达或者不按招标文件要求密封的</w:t>
      </w:r>
      <w:r>
        <w:rPr>
          <w:rFonts w:hint="eastAsia" w:ascii="仿宋" w:hAnsi="仿宋" w:eastAsia="仿宋" w:cs="Times New Roman"/>
          <w:color w:val="000000" w:themeColor="text1"/>
          <w:sz w:val="24"/>
          <w:szCs w:val="24"/>
          <w:lang w:eastAsia="zh-CN"/>
          <w14:textFill>
            <w14:solidFill>
              <w14:schemeClr w14:val="tx1"/>
            </w14:solidFill>
          </w14:textFill>
        </w:rPr>
        <w:t>响应</w:t>
      </w:r>
      <w:r>
        <w:rPr>
          <w:rFonts w:hint="eastAsia" w:ascii="仿宋" w:hAnsi="仿宋" w:eastAsia="仿宋" w:cs="Times New Roman"/>
          <w:color w:val="000000" w:themeColor="text1"/>
          <w:sz w:val="24"/>
          <w:szCs w:val="24"/>
          <w14:textFill>
            <w14:solidFill>
              <w14:schemeClr w14:val="tx1"/>
            </w14:solidFill>
          </w14:textFill>
        </w:rPr>
        <w:t>文件，采购代理机构将拒绝接收。</w:t>
      </w:r>
    </w:p>
    <w:p>
      <w:pPr>
        <w:widowControl/>
        <w:adjustRightInd w:val="0"/>
        <w:spacing w:line="460" w:lineRule="exact"/>
        <w:ind w:firstLine="482" w:firstLineChars="20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五</w:t>
      </w:r>
      <w:r>
        <w:rPr>
          <w:rFonts w:hint="eastAsia" w:ascii="仿宋" w:hAnsi="仿宋" w:eastAsia="仿宋"/>
          <w:b/>
          <w:color w:val="000000" w:themeColor="text1"/>
          <w:kern w:val="0"/>
          <w:sz w:val="24"/>
          <w:szCs w:val="24"/>
          <w14:textFill>
            <w14:solidFill>
              <w14:schemeClr w14:val="tx1"/>
            </w14:solidFill>
          </w14:textFill>
        </w:rPr>
        <w:t>、联系方式</w:t>
      </w:r>
    </w:p>
    <w:p>
      <w:pPr>
        <w:spacing w:line="4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采购人：湖南科技学院</w:t>
      </w:r>
    </w:p>
    <w:p>
      <w:pPr>
        <w:widowControl/>
        <w:adjustRightInd w:val="0"/>
        <w:spacing w:line="460" w:lineRule="exact"/>
        <w:ind w:firstLine="480" w:firstLineChars="200"/>
        <w:jc w:val="lef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kern w:val="0"/>
          <w:sz w:val="24"/>
          <w:szCs w:val="24"/>
          <w14:textFill>
            <w14:solidFill>
              <w14:schemeClr w14:val="tx1"/>
            </w14:solidFill>
          </w14:textFill>
        </w:rPr>
        <w:t>联系人：黄老师     联系电话：0746-6382238</w:t>
      </w:r>
    </w:p>
    <w:p>
      <w:pPr>
        <w:spacing w:line="4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采购代理机构：湖南科技学院采购中心</w:t>
      </w:r>
    </w:p>
    <w:p>
      <w:pPr>
        <w:spacing w:line="460" w:lineRule="exact"/>
        <w:ind w:firstLine="480"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联系人：邓老师     联系电话：0746-6388315</w:t>
      </w:r>
    </w:p>
    <w:p>
      <w:pPr>
        <w:spacing w:line="46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lang w:eastAsia="zh-CN"/>
          <w14:textFill>
            <w14:solidFill>
              <w14:schemeClr w14:val="tx1"/>
            </w14:solidFill>
          </w14:textFill>
        </w:rPr>
        <w:t>六</w:t>
      </w:r>
      <w:r>
        <w:rPr>
          <w:rFonts w:hint="eastAsia" w:ascii="仿宋" w:hAnsi="仿宋" w:eastAsia="仿宋"/>
          <w:b/>
          <w:color w:val="000000" w:themeColor="text1"/>
          <w:sz w:val="24"/>
          <w:szCs w:val="24"/>
          <w14:textFill>
            <w14:solidFill>
              <w14:schemeClr w14:val="tx1"/>
            </w14:solidFill>
          </w14:textFill>
        </w:rPr>
        <w:t>、采购监督管理部门：</w:t>
      </w:r>
    </w:p>
    <w:p>
      <w:pPr>
        <w:spacing w:line="460" w:lineRule="exact"/>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湖南科技学院纪检监察处   监督电话：0746-6381404</w:t>
      </w:r>
    </w:p>
    <w:p>
      <w:pPr>
        <w:widowControl/>
        <w:spacing w:line="440" w:lineRule="exact"/>
        <w:jc w:val="center"/>
        <w:rPr>
          <w:rFonts w:ascii="仿宋" w:hAnsi="仿宋" w:eastAsia="仿宋"/>
          <w:b/>
          <w:bCs/>
          <w:color w:val="000000" w:themeColor="text1"/>
          <w:kern w:val="0"/>
          <w:sz w:val="32"/>
          <w:szCs w:val="32"/>
          <w14:textFill>
            <w14:solidFill>
              <w14:schemeClr w14:val="tx1"/>
            </w14:solidFill>
          </w14:textFill>
        </w:rPr>
      </w:pPr>
    </w:p>
    <w:p>
      <w:pPr>
        <w:widowControl/>
        <w:spacing w:line="440" w:lineRule="exact"/>
        <w:rPr>
          <w:rFonts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ascii="仿宋" w:hAnsi="仿宋" w:eastAsia="仿宋"/>
          <w:b/>
          <w:bCs/>
          <w:color w:val="000000" w:themeColor="text1"/>
          <w:kern w:val="0"/>
          <w:sz w:val="32"/>
          <w:szCs w:val="32"/>
          <w14:textFill>
            <w14:solidFill>
              <w14:schemeClr w14:val="tx1"/>
            </w14:solidFill>
          </w14:textFill>
        </w:rPr>
      </w:pPr>
    </w:p>
    <w:p>
      <w:pPr>
        <w:pStyle w:val="28"/>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widowControl/>
        <w:spacing w:line="440" w:lineRule="exact"/>
        <w:ind w:firstLine="3213" w:firstLineChars="1000"/>
        <w:rPr>
          <w:rFonts w:hint="eastAsia"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hint="eastAsia"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hint="eastAsia"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hint="eastAsia" w:ascii="仿宋" w:hAnsi="仿宋" w:eastAsia="仿宋"/>
          <w:b/>
          <w:bCs/>
          <w:color w:val="000000" w:themeColor="text1"/>
          <w:kern w:val="0"/>
          <w:sz w:val="32"/>
          <w:szCs w:val="32"/>
          <w14:textFill>
            <w14:solidFill>
              <w14:schemeClr w14:val="tx1"/>
            </w14:solidFill>
          </w14:textFill>
        </w:rPr>
      </w:pPr>
    </w:p>
    <w:p>
      <w:pPr>
        <w:widowControl/>
        <w:spacing w:line="440" w:lineRule="exact"/>
        <w:ind w:firstLine="3213" w:firstLineChars="1000"/>
        <w:rPr>
          <w:rFonts w:ascii="仿宋" w:hAnsi="仿宋" w:eastAsia="仿宋"/>
          <w:b/>
          <w:color w:val="000000" w:themeColor="text1"/>
          <w:kern w:val="0"/>
          <w:sz w:val="32"/>
          <w:szCs w:val="32"/>
          <w14:textFill>
            <w14:solidFill>
              <w14:schemeClr w14:val="tx1"/>
            </w14:solidFill>
          </w14:textFill>
        </w:rPr>
      </w:pPr>
      <w:r>
        <w:rPr>
          <w:rFonts w:hint="eastAsia" w:ascii="仿宋" w:hAnsi="仿宋" w:eastAsia="仿宋"/>
          <w:b/>
          <w:bCs/>
          <w:color w:val="000000" w:themeColor="text1"/>
          <w:kern w:val="0"/>
          <w:sz w:val="32"/>
          <w:szCs w:val="32"/>
          <w14:textFill>
            <w14:solidFill>
              <w14:schemeClr w14:val="tx1"/>
            </w14:solidFill>
          </w14:textFill>
        </w:rPr>
        <w:t xml:space="preserve">第二章 </w:t>
      </w:r>
      <w:r>
        <w:rPr>
          <w:rFonts w:hint="eastAsia" w:ascii="仿宋" w:hAnsi="仿宋" w:eastAsia="仿宋"/>
          <w:b/>
          <w:color w:val="000000" w:themeColor="text1"/>
          <w:sz w:val="32"/>
          <w:szCs w:val="32"/>
          <w14:textFill>
            <w14:solidFill>
              <w14:schemeClr w14:val="tx1"/>
            </w14:solidFill>
          </w14:textFill>
        </w:rPr>
        <w:t>投标须知</w:t>
      </w:r>
    </w:p>
    <w:p>
      <w:pPr>
        <w:widowControl/>
        <w:spacing w:line="440" w:lineRule="exact"/>
        <w:ind w:firstLine="482" w:firstLineChars="200"/>
        <w:rPr>
          <w:rFonts w:ascii="仿宋" w:hAnsi="仿宋" w:eastAsia="仿宋"/>
          <w:b/>
          <w:bCs/>
          <w:color w:val="000000" w:themeColor="text1"/>
          <w:kern w:val="0"/>
          <w:sz w:val="24"/>
          <w:szCs w:val="24"/>
          <w14:textFill>
            <w14:solidFill>
              <w14:schemeClr w14:val="tx1"/>
            </w14:solidFill>
          </w14:textFill>
        </w:rPr>
      </w:pPr>
    </w:p>
    <w:p>
      <w:pPr>
        <w:widowControl/>
        <w:spacing w:line="560" w:lineRule="exact"/>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一、招标项目：</w:t>
      </w:r>
      <w:r>
        <w:rPr>
          <w:rFonts w:hint="eastAsia" w:ascii="仿宋" w:hAnsi="仿宋" w:eastAsia="仿宋" w:cs="仿宋"/>
          <w:color w:val="000000" w:themeColor="text1"/>
          <w:kern w:val="0"/>
          <w:sz w:val="24"/>
          <w:szCs w:val="24"/>
          <w14:textFill>
            <w14:solidFill>
              <w14:schemeClr w14:val="tx1"/>
            </w14:solidFill>
          </w14:textFill>
        </w:rPr>
        <w:t>湖南科技学院新南大门新征土地项目建筑方案设计（第二次）</w:t>
      </w:r>
    </w:p>
    <w:p>
      <w:pPr>
        <w:spacing w:line="460" w:lineRule="exact"/>
        <w:ind w:firstLine="482" w:firstLineChars="200"/>
        <w:rPr>
          <w:rFonts w:ascii="仿宋" w:hAnsi="仿宋" w:eastAsia="仿宋" w:cs="仿宋"/>
          <w:b/>
          <w:bCs/>
          <w:color w:val="000000" w:themeColor="text1"/>
          <w:sz w:val="24"/>
          <w:szCs w:val="24"/>
          <w:highlight w:val="yellow"/>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二、项目编号：</w:t>
      </w:r>
      <w:r>
        <w:rPr>
          <w:rFonts w:hint="eastAsia" w:ascii="仿宋" w:hAnsi="仿宋" w:eastAsia="仿宋" w:cs="仿宋"/>
          <w:color w:val="000000" w:themeColor="text1"/>
          <w:kern w:val="0"/>
          <w:sz w:val="24"/>
          <w:szCs w:val="24"/>
          <w:lang w:val="en-US" w:eastAsia="zh-CN"/>
          <w14:textFill>
            <w14:solidFill>
              <w14:schemeClr w14:val="tx1"/>
            </w14:solidFill>
          </w14:textFill>
        </w:rPr>
        <w:t>XKY-CG2023036</w:t>
      </w:r>
      <w:r>
        <w:rPr>
          <w:rFonts w:hint="eastAsia" w:ascii="仿宋" w:hAnsi="仿宋" w:eastAsia="仿宋"/>
          <w:color w:val="000000" w:themeColor="text1"/>
          <w:kern w:val="0"/>
          <w:sz w:val="24"/>
          <w:szCs w:val="24"/>
          <w14:textFill>
            <w14:solidFill>
              <w14:schemeClr w14:val="tx1"/>
            </w14:solidFill>
          </w14:textFill>
        </w:rPr>
        <w:t xml:space="preserve"> </w:t>
      </w:r>
    </w:p>
    <w:p>
      <w:pPr>
        <w:widowControl/>
        <w:adjustRightInd w:val="0"/>
        <w:spacing w:line="560" w:lineRule="exact"/>
        <w:ind w:firstLine="482" w:firstLineChars="20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三、采购预算：</w:t>
      </w:r>
      <w:r>
        <w:rPr>
          <w:rFonts w:hint="eastAsia" w:ascii="仿宋" w:hAnsi="仿宋" w:eastAsia="仿宋" w:cs="仿宋"/>
          <w:color w:val="000000" w:themeColor="text1"/>
          <w:kern w:val="0"/>
          <w:sz w:val="24"/>
          <w:szCs w:val="24"/>
          <w14:textFill>
            <w14:solidFill>
              <w14:schemeClr w14:val="tx1"/>
            </w14:solidFill>
          </w14:textFill>
        </w:rPr>
        <w:t>152298.52元</w:t>
      </w:r>
    </w:p>
    <w:p>
      <w:pPr>
        <w:widowControl/>
        <w:adjustRightInd w:val="0"/>
        <w:spacing w:line="560" w:lineRule="exact"/>
        <w:ind w:firstLine="482"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四、工期要求：</w:t>
      </w:r>
      <w:r>
        <w:rPr>
          <w:rFonts w:hint="eastAsia" w:ascii="仿宋" w:hAnsi="仿宋" w:eastAsia="仿宋" w:cs="仿宋"/>
          <w:bCs/>
          <w:color w:val="000000" w:themeColor="text1"/>
          <w:kern w:val="0"/>
          <w:sz w:val="24"/>
          <w:szCs w:val="24"/>
          <w14:textFill>
            <w14:solidFill>
              <w14:schemeClr w14:val="tx1"/>
            </w14:solidFill>
          </w14:textFill>
        </w:rPr>
        <w:t>20日历天</w:t>
      </w:r>
    </w:p>
    <w:p>
      <w:pPr>
        <w:spacing w:line="560" w:lineRule="exact"/>
        <w:ind w:firstLine="482" w:firstLineChars="200"/>
        <w:rPr>
          <w:rFonts w:ascii="仿宋" w:hAnsi="仿宋" w:eastAsia="仿宋" w:cs="仿宋"/>
          <w:color w:val="FF0000"/>
          <w:kern w:val="0"/>
          <w:sz w:val="24"/>
          <w:szCs w:val="24"/>
        </w:rPr>
      </w:pPr>
      <w:r>
        <w:rPr>
          <w:rFonts w:hint="eastAsia" w:ascii="仿宋" w:hAnsi="仿宋" w:eastAsia="仿宋" w:cs="仿宋"/>
          <w:b/>
          <w:color w:val="000000" w:themeColor="text1"/>
          <w:kern w:val="0"/>
          <w:sz w:val="24"/>
          <w:szCs w:val="24"/>
          <w14:textFill>
            <w14:solidFill>
              <w14:schemeClr w14:val="tx1"/>
            </w14:solidFill>
          </w14:textFill>
        </w:rPr>
        <w:t>五、</w:t>
      </w:r>
      <w:r>
        <w:rPr>
          <w:rFonts w:hint="eastAsia" w:ascii="仿宋" w:hAnsi="仿宋" w:eastAsia="仿宋" w:cs="仿宋"/>
          <w:b/>
          <w:bCs/>
          <w:color w:val="000000" w:themeColor="text1"/>
          <w:kern w:val="0"/>
          <w:sz w:val="24"/>
          <w:szCs w:val="24"/>
          <w14:textFill>
            <w14:solidFill>
              <w14:schemeClr w14:val="tx1"/>
            </w14:solidFill>
          </w14:textFill>
        </w:rPr>
        <w:t>采购内容</w:t>
      </w:r>
      <w:r>
        <w:rPr>
          <w:rFonts w:hint="eastAsia" w:ascii="仿宋" w:hAnsi="仿宋" w:eastAsia="仿宋" w:cs="仿宋"/>
          <w:b/>
          <w:color w:val="000000" w:themeColor="text1"/>
          <w:kern w:val="0"/>
          <w:sz w:val="24"/>
          <w:szCs w:val="24"/>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具体采购内容见第五章</w:t>
      </w:r>
    </w:p>
    <w:p>
      <w:pPr>
        <w:spacing w:line="560" w:lineRule="exact"/>
        <w:ind w:firstLine="482" w:firstLineChars="200"/>
        <w:rPr>
          <w:rFonts w:ascii="Times New Roman" w:hAnsi="Times New Roman"/>
          <w:color w:val="000000" w:themeColor="text1"/>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560" w:lineRule="exact"/>
        <w:ind w:firstLine="482" w:firstLineChars="200"/>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七、工期、付款程序及双方的权利与义务、违约责任、合同解除、争议的解决方式及其他要求详见合同相关条款。</w:t>
      </w:r>
    </w:p>
    <w:p>
      <w:pPr>
        <w:widowControl/>
        <w:spacing w:line="560" w:lineRule="exact"/>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八、招标控制价：人民币壹拾伍万贰仟贰佰玖拾捌元伍角贰分（</w:t>
      </w:r>
      <w:r>
        <w:rPr>
          <w:rFonts w:ascii="宋体" w:hAnsi="宋体" w:cs="Times New Roman"/>
          <w:bCs/>
          <w:color w:val="000000" w:themeColor="text1"/>
          <w:sz w:val="28"/>
          <w:szCs w:val="28"/>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：152298.52），</w:t>
      </w:r>
      <w:r>
        <w:rPr>
          <w:rFonts w:hint="eastAsia" w:ascii="仿宋" w:hAnsi="仿宋" w:eastAsia="仿宋" w:cs="仿宋"/>
          <w:b/>
          <w:color w:val="000000" w:themeColor="text1"/>
          <w:kern w:val="0"/>
          <w:sz w:val="24"/>
          <w:szCs w:val="24"/>
          <w14:textFill>
            <w14:solidFill>
              <w14:schemeClr w14:val="tx1"/>
            </w14:solidFill>
          </w14:textFill>
        </w:rPr>
        <w:t>投标人投标总价不得超过招标人发布招标控制价，即投标总价不能超过招标控制价；投标人须提供带报价的报价清单，投标总价超过招标控制价的为废标。</w:t>
      </w:r>
    </w:p>
    <w:p>
      <w:pPr>
        <w:spacing w:line="560" w:lineRule="exact"/>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九、投标保证金：</w:t>
      </w:r>
      <w:r>
        <w:rPr>
          <w:rFonts w:hint="eastAsia" w:ascii="仿宋" w:hAnsi="仿宋" w:eastAsia="仿宋" w:cs="仿宋"/>
          <w:color w:val="000000"/>
          <w:kern w:val="0"/>
          <w:sz w:val="24"/>
          <w:szCs w:val="24"/>
        </w:rPr>
        <w:t>不须缴纳，投标人须递交投标保证承诺函。</w:t>
      </w:r>
    </w:p>
    <w:p>
      <w:pPr>
        <w:spacing w:line="560" w:lineRule="exact"/>
        <w:ind w:firstLine="472" w:firstLineChars="196"/>
        <w:rPr>
          <w:rFonts w:ascii="仿宋" w:hAnsi="仿宋" w:eastAsia="仿宋"/>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十、履约保证金：</w:t>
      </w:r>
      <w:r>
        <w:rPr>
          <w:rFonts w:hint="eastAsia" w:ascii="仿宋" w:hAnsi="仿宋" w:eastAsia="仿宋"/>
          <w:color w:val="000000" w:themeColor="text1"/>
          <w:sz w:val="24"/>
          <w:szCs w:val="24"/>
          <w14:textFill>
            <w14:solidFill>
              <w14:schemeClr w14:val="tx1"/>
            </w14:solidFill>
          </w14:textFill>
        </w:rPr>
        <w:t>中标金额的4%，中标供应商须在项目成交公告公布3日内向采购人缴纳履约保证金，规划深化设计文本完成并通过规划部门审批通过后，采购人无息退还给中标供应商，</w:t>
      </w:r>
      <w:r>
        <w:rPr>
          <w:rFonts w:hint="eastAsia" w:ascii="仿宋" w:hAnsi="仿宋" w:eastAsia="仿宋"/>
          <w:b/>
          <w:bCs/>
          <w:color w:val="000000" w:themeColor="text1"/>
          <w:sz w:val="24"/>
          <w:szCs w:val="24"/>
          <w14:textFill>
            <w14:solidFill>
              <w14:schemeClr w14:val="tx1"/>
            </w14:solidFill>
          </w14:textFill>
        </w:rPr>
        <w:t>3日内未缴纳履约保证金者视为自动放弃中标资格（中标供应商投标保证金不予退还，并将其列入采购人的不诚信供应商库），排名第二的成交候选供应商顺延为中标供应商，以此类推。</w:t>
      </w:r>
    </w:p>
    <w:p>
      <w:pPr>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履约保证金以转账方式交纳至以下账号：</w:t>
      </w:r>
    </w:p>
    <w:p>
      <w:pPr>
        <w:spacing w:line="5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名称：湖南科技学院, 纳税人识别号：12430000447744663G,</w:t>
      </w:r>
    </w:p>
    <w:p>
      <w:pPr>
        <w:spacing w:line="5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开户银行：农业银行永州零陵支行   银行别号：103565070195</w:t>
      </w:r>
    </w:p>
    <w:p>
      <w:pPr>
        <w:spacing w:line="560" w:lineRule="exact"/>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银行账号：1870 1901 0400 11943</w:t>
      </w:r>
    </w:p>
    <w:p>
      <w:pPr>
        <w:snapToGrid w:val="0"/>
        <w:spacing w:line="560" w:lineRule="exact"/>
        <w:ind w:firstLine="482" w:firstLineChars="200"/>
        <w:rPr>
          <w:rFonts w:ascii="仿宋" w:hAnsi="仿宋" w:eastAsia="仿宋"/>
          <w:b/>
          <w:bCs/>
          <w:color w:val="000000" w:themeColor="text1"/>
          <w:kern w:val="0"/>
          <w:sz w:val="24"/>
          <w:szCs w:val="24"/>
          <w14:textFill>
            <w14:solidFill>
              <w14:schemeClr w14:val="tx1"/>
            </w14:solidFill>
          </w14:textFill>
        </w:rPr>
      </w:pPr>
      <w:r>
        <w:rPr>
          <w:rFonts w:hint="eastAsia" w:ascii="仿宋" w:hAnsi="仿宋" w:eastAsia="仿宋"/>
          <w:b/>
          <w:bCs/>
          <w:color w:val="000000" w:themeColor="text1"/>
          <w:kern w:val="0"/>
          <w:sz w:val="24"/>
          <w:szCs w:val="24"/>
          <w14:textFill>
            <w14:solidFill>
              <w14:schemeClr w14:val="tx1"/>
            </w14:solidFill>
          </w14:textFill>
        </w:rPr>
        <w:t>十一、踏勘：自行勘察</w:t>
      </w:r>
    </w:p>
    <w:p>
      <w:pPr>
        <w:adjustRightInd w:val="0"/>
        <w:snapToGrid w:val="0"/>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招标文件中对工程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工程现场情况为借口而做出额外费用索赔或延长工期等要求，对此采购人将不作任何考虑。</w:t>
      </w:r>
    </w:p>
    <w:p>
      <w:pPr>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60" w:lineRule="exact"/>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十二、特别约定</w:t>
      </w:r>
    </w:p>
    <w:p>
      <w:pPr>
        <w:spacing w:line="560" w:lineRule="exact"/>
        <w:ind w:firstLine="480" w:firstLineChars="200"/>
        <w:rPr>
          <w:rFonts w:hint="eastAsia"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中标供应商需将本项目采购的内容（商品类目：设计工程）在项目结算之前上架至电子卖场，未按要求入驻电子卖场的不予报账。</w:t>
      </w:r>
    </w:p>
    <w:p>
      <w:pPr>
        <w:spacing w:line="560" w:lineRule="exact"/>
        <w:ind w:firstLine="482" w:firstLineChars="200"/>
        <w:rPr>
          <w:rFonts w:hint="eastAsia"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十</w:t>
      </w:r>
      <w:r>
        <w:rPr>
          <w:rFonts w:hint="eastAsia" w:ascii="仿宋" w:hAnsi="仿宋" w:eastAsia="仿宋"/>
          <w:b/>
          <w:bCs/>
          <w:color w:val="000000" w:themeColor="text1"/>
          <w:sz w:val="24"/>
          <w:szCs w:val="24"/>
          <w:lang w:eastAsia="zh-CN"/>
          <w14:textFill>
            <w14:solidFill>
              <w14:schemeClr w14:val="tx1"/>
            </w14:solidFill>
          </w14:textFill>
        </w:rPr>
        <w:t>三</w:t>
      </w:r>
      <w:r>
        <w:rPr>
          <w:rFonts w:hint="eastAsia" w:ascii="仿宋" w:hAnsi="仿宋" w:eastAsia="仿宋"/>
          <w:b/>
          <w:bCs/>
          <w:color w:val="000000" w:themeColor="text1"/>
          <w:sz w:val="24"/>
          <w:szCs w:val="24"/>
          <w14:textFill>
            <w14:solidFill>
              <w14:schemeClr w14:val="tx1"/>
            </w14:solidFill>
          </w14:textFill>
        </w:rPr>
        <w:t>、特定情形</w:t>
      </w:r>
    </w:p>
    <w:p>
      <w:pPr>
        <w:spacing w:line="560" w:lineRule="exact"/>
        <w:ind w:firstLine="480" w:firstLineChars="200"/>
      </w:pPr>
      <w:r>
        <w:rPr>
          <w:rFonts w:hint="eastAsia" w:ascii="仿宋" w:hAnsi="仿宋" w:eastAsia="仿宋"/>
          <w:color w:val="000000" w:themeColor="text1"/>
          <w:sz w:val="24"/>
          <w:szCs w:val="24"/>
          <w14:textFill>
            <w14:solidFill>
              <w14:schemeClr w14:val="tx1"/>
            </w14:solidFill>
          </w14:textFill>
        </w:rPr>
        <w:t>当报名供应商未满足三家的情形下，招标人对已报名的供应商进行资格性及符合性审查，审查通过后，招标人有权继续开展评审活动。</w:t>
      </w:r>
    </w:p>
    <w:p>
      <w:pPr>
        <w:widowControl/>
        <w:spacing w:line="560" w:lineRule="exact"/>
        <w:ind w:firstLine="482" w:firstLineChars="200"/>
        <w:jc w:val="left"/>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十</w:t>
      </w:r>
      <w:r>
        <w:rPr>
          <w:rFonts w:hint="eastAsia" w:ascii="仿宋" w:hAnsi="仿宋" w:eastAsia="仿宋"/>
          <w:b/>
          <w:bCs/>
          <w:color w:val="000000" w:themeColor="text1"/>
          <w:sz w:val="24"/>
          <w:szCs w:val="24"/>
          <w:lang w:eastAsia="zh-CN"/>
          <w14:textFill>
            <w14:solidFill>
              <w14:schemeClr w14:val="tx1"/>
            </w14:solidFill>
          </w14:textFill>
        </w:rPr>
        <w:t>四</w:t>
      </w:r>
      <w:r>
        <w:rPr>
          <w:rFonts w:hint="eastAsia" w:ascii="仿宋" w:hAnsi="仿宋" w:eastAsia="仿宋"/>
          <w:b/>
          <w:bCs/>
          <w:color w:val="000000" w:themeColor="text1"/>
          <w:sz w:val="24"/>
          <w:szCs w:val="24"/>
          <w14:textFill>
            <w14:solidFill>
              <w14:schemeClr w14:val="tx1"/>
            </w14:solidFill>
          </w14:textFill>
        </w:rPr>
        <w:t>、响应文件提交须知</w:t>
      </w:r>
    </w:p>
    <w:p>
      <w:pPr>
        <w:spacing w:line="56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1.详见第三章。</w:t>
      </w:r>
    </w:p>
    <w:p>
      <w:pPr>
        <w:spacing w:line="560" w:lineRule="exact"/>
        <w:ind w:firstLine="482" w:firstLineChars="200"/>
        <w:rPr>
          <w:rFonts w:ascii="仿宋" w:hAnsi="仿宋" w:eastAsia="仿宋"/>
          <w:b/>
          <w:bCs/>
          <w:color w:val="000000" w:themeColor="text1"/>
          <w:sz w:val="24"/>
          <w:szCs w:val="24"/>
          <w14:textFill>
            <w14:solidFill>
              <w14:schemeClr w14:val="tx1"/>
            </w14:solidFill>
          </w14:textFill>
        </w:rPr>
      </w:pPr>
      <w:r>
        <w:rPr>
          <w:rFonts w:hint="eastAsia" w:ascii="仿宋" w:hAnsi="仿宋" w:eastAsia="仿宋"/>
          <w:b/>
          <w:bCs/>
          <w:color w:val="000000" w:themeColor="text1"/>
          <w:sz w:val="24"/>
          <w:szCs w:val="24"/>
          <w14:textFill>
            <w14:solidFill>
              <w14:schemeClr w14:val="tx1"/>
            </w14:solidFill>
          </w14:textFill>
        </w:rPr>
        <w:t>2.投标文件一正二副（须密封），投标文件须制作目录、标明页码，封面注明正副本，写明投标人单位名称并加盖投标人单位公章。</w:t>
      </w:r>
    </w:p>
    <w:p>
      <w:pPr>
        <w:pStyle w:val="2"/>
        <w:ind w:left="63" w:right="63"/>
        <w:rPr>
          <w:rFonts w:ascii="仿宋" w:hAnsi="仿宋" w:eastAsia="仿宋"/>
          <w:b/>
          <w:bCs/>
          <w:color w:val="000000" w:themeColor="text1"/>
          <w:sz w:val="24"/>
          <w:szCs w:val="24"/>
          <w:highlight w:val="yellow"/>
          <w14:textFill>
            <w14:solidFill>
              <w14:schemeClr w14:val="tx1"/>
            </w14:solidFill>
          </w14:textFill>
        </w:rPr>
      </w:pPr>
    </w:p>
    <w:p>
      <w:pPr>
        <w:rPr>
          <w:rFonts w:ascii="仿宋" w:hAnsi="仿宋" w:eastAsia="仿宋"/>
          <w:b/>
          <w:bCs/>
          <w:color w:val="000000" w:themeColor="text1"/>
          <w:sz w:val="24"/>
          <w:szCs w:val="24"/>
          <w:highlight w:val="yellow"/>
          <w14:textFill>
            <w14:solidFill>
              <w14:schemeClr w14:val="tx1"/>
            </w14:solidFill>
          </w14:textFill>
        </w:rPr>
      </w:pPr>
    </w:p>
    <w:p>
      <w:pPr>
        <w:pStyle w:val="2"/>
        <w:ind w:left="63" w:right="63"/>
        <w:rPr>
          <w:rFonts w:ascii="仿宋" w:hAnsi="仿宋" w:eastAsia="仿宋"/>
          <w:b/>
          <w:bCs/>
          <w:color w:val="000000" w:themeColor="text1"/>
          <w:sz w:val="24"/>
          <w:szCs w:val="24"/>
          <w:highlight w:val="yellow"/>
          <w14:textFill>
            <w14:solidFill>
              <w14:schemeClr w14:val="tx1"/>
            </w14:solidFill>
          </w14:textFill>
        </w:rPr>
      </w:pPr>
    </w:p>
    <w:p>
      <w:pPr>
        <w:rPr>
          <w:rFonts w:ascii="仿宋" w:hAnsi="仿宋" w:eastAsia="仿宋"/>
          <w:b/>
          <w:bCs/>
          <w:color w:val="000000" w:themeColor="text1"/>
          <w:sz w:val="24"/>
          <w:szCs w:val="24"/>
          <w:highlight w:val="yellow"/>
          <w14:textFill>
            <w14:solidFill>
              <w14:schemeClr w14:val="tx1"/>
            </w14:solidFill>
          </w14:textFill>
        </w:rPr>
      </w:pPr>
    </w:p>
    <w:p>
      <w:pPr>
        <w:pStyle w:val="2"/>
        <w:ind w:left="63" w:right="63"/>
        <w:rPr>
          <w:rFonts w:ascii="仿宋" w:hAnsi="仿宋" w:eastAsia="仿宋"/>
          <w:b/>
          <w:bCs/>
          <w:color w:val="000000" w:themeColor="text1"/>
          <w:sz w:val="24"/>
          <w:szCs w:val="24"/>
          <w:highlight w:val="yellow"/>
          <w14:textFill>
            <w14:solidFill>
              <w14:schemeClr w14:val="tx1"/>
            </w14:solidFill>
          </w14:textFill>
        </w:rPr>
      </w:pPr>
    </w:p>
    <w:p>
      <w:pPr>
        <w:rPr>
          <w:rFonts w:ascii="仿宋" w:hAnsi="仿宋" w:eastAsia="仿宋"/>
          <w:b/>
          <w:bCs/>
          <w:color w:val="000000" w:themeColor="text1"/>
          <w:sz w:val="24"/>
          <w:szCs w:val="24"/>
          <w:highlight w:val="yellow"/>
          <w14:textFill>
            <w14:solidFill>
              <w14:schemeClr w14:val="tx1"/>
            </w14:solidFill>
          </w14:textFill>
        </w:rPr>
      </w:pPr>
    </w:p>
    <w:p>
      <w:pPr>
        <w:pStyle w:val="2"/>
        <w:ind w:left="63" w:right="63"/>
      </w:pPr>
    </w:p>
    <w:p/>
    <w:p>
      <w:pPr>
        <w:adjustRightInd w:val="0"/>
        <w:snapToGrid w:val="0"/>
        <w:spacing w:line="560" w:lineRule="exact"/>
        <w:ind w:firstLine="562" w:firstLineChars="200"/>
        <w:rPr>
          <w:rFonts w:ascii="仿宋" w:hAnsi="仿宋" w:eastAsia="仿宋"/>
          <w:b/>
          <w:sz w:val="28"/>
          <w:szCs w:val="28"/>
          <w:highlight w:val="yellow"/>
        </w:rPr>
      </w:pPr>
    </w:p>
    <w:p>
      <w:pPr>
        <w:pStyle w:val="28"/>
        <w:spacing w:before="0" w:beforeAutospacing="0" w:after="0"/>
        <w:ind w:left="0"/>
        <w:rPr>
          <w:color w:val="000000" w:themeColor="text1"/>
          <w14:textFill>
            <w14:solidFill>
              <w14:schemeClr w14:val="tx1"/>
            </w14:solidFill>
          </w14:textFill>
        </w:rPr>
      </w:pPr>
    </w:p>
    <w:p>
      <w:pPr>
        <w:pStyle w:val="3"/>
        <w:ind w:firstLine="2570" w:firstLineChars="800"/>
        <w:jc w:val="both"/>
        <w:rPr>
          <w:rFonts w:ascii="仿宋" w:hAnsi="仿宋" w:eastAsia="仿宋" w:cs="宋体"/>
          <w:color w:val="000000" w:themeColor="text1"/>
          <w:kern w:val="0"/>
          <w:sz w:val="32"/>
          <w:szCs w:val="32"/>
          <w14:textFill>
            <w14:solidFill>
              <w14:schemeClr w14:val="tx1"/>
            </w14:solidFill>
          </w14:textFill>
        </w:rPr>
      </w:pPr>
    </w:p>
    <w:p>
      <w:pPr>
        <w:pStyle w:val="3"/>
        <w:ind w:firstLine="2570" w:firstLineChars="800"/>
        <w:jc w:val="both"/>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第三章 响应文件格式</w:t>
      </w:r>
    </w:p>
    <w:p>
      <w:pPr>
        <w:pStyle w:val="108"/>
        <w:spacing w:line="520" w:lineRule="exact"/>
        <w:ind w:firstLine="3213" w:firstLineChars="1000"/>
        <w:outlineLvl w:val="1"/>
        <w:rPr>
          <w:rFonts w:ascii="仿宋" w:hAnsi="仿宋" w:eastAsia="仿宋" w:cs="仿宋"/>
          <w:b/>
          <w:bCs/>
          <w:sz w:val="32"/>
          <w:szCs w:val="32"/>
        </w:rPr>
      </w:pPr>
    </w:p>
    <w:p>
      <w:pPr>
        <w:pStyle w:val="108"/>
        <w:spacing w:line="520" w:lineRule="exact"/>
        <w:ind w:firstLine="3935" w:firstLineChars="1400"/>
        <w:outlineLvl w:val="1"/>
        <w:rPr>
          <w:rFonts w:ascii="仿宋" w:hAnsi="仿宋" w:eastAsia="仿宋" w:cs="仿宋"/>
          <w:b/>
          <w:bCs/>
          <w:sz w:val="28"/>
          <w:szCs w:val="28"/>
        </w:rPr>
      </w:pPr>
      <w:r>
        <w:rPr>
          <w:rFonts w:hint="eastAsia" w:ascii="仿宋" w:hAnsi="仿宋" w:eastAsia="仿宋" w:cs="仿宋"/>
          <w:b/>
          <w:bCs/>
          <w:sz w:val="28"/>
          <w:szCs w:val="28"/>
        </w:rPr>
        <w:t>一、 投标函</w:t>
      </w:r>
    </w:p>
    <w:p>
      <w:pPr>
        <w:pStyle w:val="109"/>
        <w:widowControl/>
        <w:spacing w:line="540" w:lineRule="exact"/>
        <w:rPr>
          <w:rFonts w:ascii="仿宋" w:hAnsi="仿宋" w:eastAsia="仿宋" w:cs="仿宋"/>
          <w:sz w:val="24"/>
          <w:szCs w:val="24"/>
        </w:rPr>
      </w:pPr>
    </w:p>
    <w:p>
      <w:pPr>
        <w:pStyle w:val="109"/>
        <w:widowControl/>
        <w:spacing w:line="54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w:t>
      </w:r>
      <w:r>
        <w:rPr>
          <w:rFonts w:hint="eastAsia" w:ascii="仿宋" w:hAnsi="仿宋" w:eastAsia="仿宋" w:cs="仿宋"/>
          <w:sz w:val="24"/>
          <w:szCs w:val="24"/>
        </w:rPr>
        <w:t xml:space="preserve"> (招标人)：  </w:t>
      </w:r>
    </w:p>
    <w:p>
      <w:pPr>
        <w:pStyle w:val="109"/>
        <w:widowControl/>
        <w:spacing w:line="540" w:lineRule="exact"/>
        <w:ind w:firstLine="435"/>
        <w:rPr>
          <w:rFonts w:ascii="仿宋" w:hAnsi="仿宋" w:eastAsia="仿宋" w:cs="仿宋"/>
          <w:sz w:val="24"/>
          <w:szCs w:val="24"/>
        </w:rPr>
      </w:pPr>
      <w:r>
        <w:rPr>
          <w:rFonts w:hint="eastAsia" w:ascii="仿宋" w:hAnsi="仿宋" w:eastAsia="仿宋" w:cs="仿宋"/>
          <w:sz w:val="24"/>
          <w:szCs w:val="24"/>
        </w:rPr>
        <w:t>根据贵方为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（项目名称）的投标邀请（项目编号：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），签字代表 </w:t>
      </w:r>
      <w:r>
        <w:rPr>
          <w:rFonts w:hint="eastAsia" w:ascii="仿宋" w:hAnsi="仿宋" w:eastAsia="仿宋" w:cs="仿宋"/>
          <w:sz w:val="24"/>
          <w:szCs w:val="24"/>
          <w:u w:val="single"/>
        </w:rPr>
        <w:t>          </w:t>
      </w:r>
      <w:r>
        <w:rPr>
          <w:rFonts w:hint="eastAsia" w:ascii="仿宋" w:hAnsi="仿宋" w:eastAsia="仿宋" w:cs="仿宋"/>
          <w:sz w:val="24"/>
          <w:szCs w:val="24"/>
        </w:rPr>
        <w:t>（姓名、职务）经正式授权并代表投标人</w:t>
      </w:r>
      <w:r>
        <w:rPr>
          <w:rFonts w:hint="eastAsia" w:ascii="仿宋" w:hAnsi="仿宋" w:eastAsia="仿宋" w:cs="仿宋"/>
          <w:sz w:val="24"/>
          <w:szCs w:val="24"/>
          <w:u w:val="single"/>
        </w:rPr>
        <w:t>      </w:t>
      </w:r>
      <w:r>
        <w:rPr>
          <w:rFonts w:hint="eastAsia" w:ascii="仿宋" w:hAnsi="仿宋" w:eastAsia="仿宋" w:cs="仿宋"/>
          <w:sz w:val="24"/>
          <w:szCs w:val="24"/>
        </w:rPr>
        <w:t xml:space="preserve">  （投标人名称、地址）提交下述文件并在此声明，所递交的投标文件内容完整、真实，合法、有效。 </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在此，签字代表宣布同意如下： </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1、投标人严格按照招标文件的规定报价，见《报价表》。</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2、投标人将按招标文件的规定履行合同责任和义务。 </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3、投标人已详细审查全部招标文件。我们完全理解并同意放弃对这方面有不明及误解的权利。  </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4、投标人资格声明 （见附件）。</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 xml:space="preserve">5、同意提供贵方可能要求的与其投标有关的一切数据或资料。 </w:t>
      </w:r>
    </w:p>
    <w:p>
      <w:pPr>
        <w:pStyle w:val="109"/>
        <w:widowControl/>
        <w:spacing w:line="540" w:lineRule="exact"/>
        <w:ind w:firstLine="420"/>
        <w:rPr>
          <w:rFonts w:ascii="仿宋" w:hAnsi="仿宋" w:eastAsia="仿宋" w:cs="仿宋"/>
          <w:sz w:val="24"/>
          <w:szCs w:val="24"/>
        </w:rPr>
      </w:pPr>
      <w:r>
        <w:rPr>
          <w:rFonts w:hint="eastAsia" w:ascii="仿宋" w:hAnsi="仿宋" w:eastAsia="仿宋" w:cs="仿宋"/>
          <w:sz w:val="24"/>
          <w:szCs w:val="24"/>
        </w:rPr>
        <w:t>6、与本投标有关的一切正式往来信函请寄：</w:t>
      </w:r>
    </w:p>
    <w:p>
      <w:pPr>
        <w:pStyle w:val="109"/>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w:t>
      </w:r>
      <w:r>
        <w:rPr>
          <w:rFonts w:hint="eastAsia" w:ascii="仿宋" w:hAnsi="仿宋" w:eastAsia="仿宋" w:cs="仿宋"/>
          <w:sz w:val="24"/>
          <w:szCs w:val="24"/>
        </w:rPr>
        <w:t xml:space="preserve">  邮编：</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pStyle w:val="109"/>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传真：</w:t>
      </w:r>
      <w:r>
        <w:rPr>
          <w:rFonts w:hint="eastAsia" w:ascii="仿宋" w:hAnsi="仿宋" w:eastAsia="仿宋" w:cs="仿宋"/>
          <w:sz w:val="24"/>
          <w:szCs w:val="24"/>
          <w:u w:val="single"/>
        </w:rPr>
        <w:t>              </w:t>
      </w:r>
      <w:r>
        <w:rPr>
          <w:rFonts w:hint="eastAsia" w:ascii="仿宋" w:hAnsi="仿宋" w:eastAsia="仿宋" w:cs="仿宋"/>
          <w:sz w:val="24"/>
          <w:szCs w:val="24"/>
        </w:rPr>
        <w:t xml:space="preserve">  </w:t>
      </w:r>
    </w:p>
    <w:p>
      <w:pPr>
        <w:pStyle w:val="109"/>
        <w:widowControl/>
        <w:spacing w:line="54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投标人名称(单位公章)：</w:t>
      </w:r>
      <w:r>
        <w:rPr>
          <w:rFonts w:hint="eastAsia" w:ascii="仿宋" w:hAnsi="仿宋" w:eastAsia="仿宋" w:cs="仿宋"/>
          <w:sz w:val="24"/>
          <w:szCs w:val="24"/>
          <w:u w:val="single"/>
        </w:rPr>
        <w:t xml:space="preserve">                            </w:t>
      </w:r>
    </w:p>
    <w:p>
      <w:pPr>
        <w:pStyle w:val="109"/>
        <w:widowControl/>
        <w:spacing w:line="54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法定代表人或授权代表（签字）：</w:t>
      </w:r>
      <w:r>
        <w:rPr>
          <w:rFonts w:hint="eastAsia" w:ascii="仿宋" w:hAnsi="仿宋" w:eastAsia="仿宋" w:cs="仿宋"/>
          <w:sz w:val="24"/>
          <w:szCs w:val="24"/>
          <w:u w:val="single"/>
        </w:rPr>
        <w:t xml:space="preserve">                            </w:t>
      </w:r>
    </w:p>
    <w:p>
      <w:pPr>
        <w:pStyle w:val="109"/>
        <w:widowControl/>
        <w:spacing w:line="540" w:lineRule="exact"/>
        <w:jc w:val="right"/>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pStyle w:val="109"/>
        <w:widowControl/>
        <w:spacing w:line="540" w:lineRule="exact"/>
        <w:jc w:val="center"/>
        <w:rPr>
          <w:rFonts w:ascii="仿宋" w:hAnsi="仿宋" w:eastAsia="仿宋" w:cs="仿宋"/>
          <w:sz w:val="24"/>
          <w:szCs w:val="24"/>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spacing w:line="500" w:lineRule="exact"/>
        <w:ind w:firstLine="1687" w:firstLineChars="700"/>
        <w:rPr>
          <w:rFonts w:ascii="仿宋" w:hAnsi="仿宋" w:eastAsia="仿宋" w:cs="仿宋"/>
          <w:b/>
          <w:sz w:val="24"/>
          <w:szCs w:val="24"/>
        </w:rPr>
      </w:pPr>
    </w:p>
    <w:p>
      <w:pPr>
        <w:widowControl/>
        <w:spacing w:line="500" w:lineRule="exact"/>
        <w:ind w:firstLine="1687" w:firstLineChars="700"/>
        <w:rPr>
          <w:rFonts w:ascii="仿宋" w:hAnsi="仿宋" w:eastAsia="仿宋" w:cs="仿宋"/>
          <w:b/>
          <w:sz w:val="24"/>
          <w:szCs w:val="24"/>
        </w:rPr>
      </w:pPr>
    </w:p>
    <w:p>
      <w:pPr>
        <w:pStyle w:val="108"/>
        <w:spacing w:line="520" w:lineRule="exact"/>
        <w:ind w:firstLine="2811" w:firstLineChars="1000"/>
        <w:outlineLvl w:val="1"/>
        <w:rPr>
          <w:rFonts w:ascii="仿宋" w:hAnsi="仿宋" w:eastAsia="仿宋" w:cs="仿宋"/>
          <w:b/>
          <w:bCs/>
          <w:sz w:val="28"/>
          <w:szCs w:val="28"/>
        </w:rPr>
      </w:pPr>
      <w:r>
        <w:rPr>
          <w:rFonts w:hint="eastAsia" w:ascii="仿宋" w:hAnsi="仿宋" w:eastAsia="仿宋" w:cs="仿宋"/>
          <w:b/>
          <w:bCs/>
          <w:sz w:val="28"/>
          <w:szCs w:val="28"/>
        </w:rPr>
        <w:t>二、报价一览表</w:t>
      </w:r>
    </w:p>
    <w:p>
      <w:pPr>
        <w:pStyle w:val="15"/>
        <w:ind w:firstLine="480"/>
        <w:rPr>
          <w:rFonts w:ascii="仿宋" w:hAnsi="仿宋" w:eastAsia="仿宋" w:cs="仿宋"/>
          <w:color w:val="000000" w:themeColor="text1"/>
          <w:kern w:val="0"/>
          <w:sz w:val="24"/>
          <w:szCs w:val="24"/>
          <w14:textFill>
            <w14:solidFill>
              <w14:schemeClr w14:val="tx1"/>
            </w14:solidFill>
          </w14:textFill>
        </w:rPr>
      </w:pPr>
    </w:p>
    <w:p>
      <w:pPr>
        <w:pStyle w:val="15"/>
        <w:ind w:firstLine="480"/>
        <w:rPr>
          <w:rFonts w:ascii="仿宋" w:hAnsi="仿宋" w:eastAsia="仿宋" w:cs="仿宋"/>
          <w:sz w:val="24"/>
          <w:szCs w:val="24"/>
          <w:u w:val="single"/>
        </w:rPr>
      </w:pPr>
      <w:r>
        <w:rPr>
          <w:rFonts w:hint="eastAsia" w:ascii="仿宋" w:hAnsi="仿宋" w:eastAsia="仿宋" w:cs="仿宋"/>
          <w:color w:val="000000" w:themeColor="text1"/>
          <w:kern w:val="0"/>
          <w:sz w:val="24"/>
          <w:szCs w:val="24"/>
          <w14:textFill>
            <w14:solidFill>
              <w14:schemeClr w14:val="tx1"/>
            </w14:solidFill>
          </w14:textFill>
        </w:rPr>
        <w:t>项目名称：</w:t>
      </w:r>
      <w:r>
        <w:rPr>
          <w:rFonts w:hint="eastAsia" w:ascii="仿宋" w:hAnsi="仿宋" w:eastAsia="仿宋" w:cs="仿宋"/>
          <w:color w:val="000000" w:themeColor="text1"/>
          <w:kern w:val="0"/>
          <w:sz w:val="24"/>
          <w:szCs w:val="24"/>
          <w:u w:val="single"/>
          <w14:textFill>
            <w14:solidFill>
              <w14:schemeClr w14:val="tx1"/>
            </w14:solidFill>
          </w14:textFill>
        </w:rPr>
        <w:t>湖南科技学院新南大门新征土地项目建筑方案设计（第二次）</w:t>
      </w:r>
      <w:bookmarkStart w:id="1" w:name="_GoBack"/>
      <w:bookmarkEnd w:id="1"/>
    </w:p>
    <w:tbl>
      <w:tblPr>
        <w:tblStyle w:val="44"/>
        <w:tblW w:w="9087" w:type="dxa"/>
        <w:tblInd w:w="93" w:type="dxa"/>
        <w:tblLayout w:type="fixed"/>
        <w:tblCellMar>
          <w:top w:w="0" w:type="dxa"/>
          <w:left w:w="108" w:type="dxa"/>
          <w:bottom w:w="0" w:type="dxa"/>
          <w:right w:w="108" w:type="dxa"/>
        </w:tblCellMar>
      </w:tblPr>
      <w:tblGrid>
        <w:gridCol w:w="900"/>
        <w:gridCol w:w="2517"/>
        <w:gridCol w:w="851"/>
        <w:gridCol w:w="1276"/>
        <w:gridCol w:w="708"/>
        <w:gridCol w:w="1276"/>
        <w:gridCol w:w="1559"/>
      </w:tblGrid>
      <w:tr>
        <w:tblPrEx>
          <w:tblLayout w:type="fixed"/>
          <w:tblCellMar>
            <w:top w:w="0" w:type="dxa"/>
            <w:left w:w="108" w:type="dxa"/>
            <w:bottom w:w="0" w:type="dxa"/>
            <w:right w:w="108" w:type="dxa"/>
          </w:tblCellMar>
        </w:tblPrEx>
        <w:trPr>
          <w:trHeight w:val="642" w:hRule="atLeast"/>
        </w:trPr>
        <w:tc>
          <w:tcPr>
            <w:tcW w:w="900" w:type="dxa"/>
            <w:tcBorders>
              <w:top w:val="single" w:color="auto" w:sz="4" w:space="0"/>
              <w:left w:val="single" w:color="000000" w:sz="4" w:space="0"/>
              <w:bottom w:val="nil"/>
              <w:right w:val="single" w:color="000000" w:sz="4" w:space="0"/>
            </w:tcBorders>
            <w:shd w:val="clear" w:color="auto" w:fill="auto"/>
            <w:vAlign w:val="center"/>
          </w:tcPr>
          <w:p>
            <w:pPr>
              <w:widowControl/>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 xml:space="preserve"> 序号</w:t>
            </w:r>
          </w:p>
        </w:tc>
        <w:tc>
          <w:tcPr>
            <w:tcW w:w="2517" w:type="dxa"/>
            <w:tcBorders>
              <w:top w:val="single" w:color="auto" w:sz="4" w:space="0"/>
              <w:left w:val="nil"/>
              <w:bottom w:val="nil"/>
              <w:right w:val="single" w:color="000000" w:sz="4" w:space="0"/>
            </w:tcBorders>
            <w:shd w:val="clear" w:color="auto" w:fill="auto"/>
            <w:vAlign w:val="center"/>
          </w:tcPr>
          <w:p>
            <w:pPr>
              <w:widowControl/>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内容</w:t>
            </w:r>
          </w:p>
        </w:tc>
        <w:tc>
          <w:tcPr>
            <w:tcW w:w="851"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单位</w:t>
            </w:r>
          </w:p>
        </w:tc>
        <w:tc>
          <w:tcPr>
            <w:tcW w:w="1276"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建筑面积</w:t>
            </w:r>
          </w:p>
        </w:tc>
        <w:tc>
          <w:tcPr>
            <w:tcW w:w="708"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单价(元)</w:t>
            </w:r>
          </w:p>
        </w:tc>
        <w:tc>
          <w:tcPr>
            <w:tcW w:w="1276" w:type="dxa"/>
            <w:tcBorders>
              <w:top w:val="single" w:color="auto" w:sz="4" w:space="0"/>
              <w:left w:val="nil"/>
              <w:bottom w:val="nil"/>
              <w:right w:val="single" w:color="000000" w:sz="4" w:space="0"/>
            </w:tcBorders>
            <w:shd w:val="clear" w:color="auto" w:fill="auto"/>
            <w:vAlign w:val="center"/>
          </w:tcPr>
          <w:p>
            <w:pPr>
              <w:widowControl/>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总价(元)</w:t>
            </w:r>
          </w:p>
        </w:tc>
        <w:tc>
          <w:tcPr>
            <w:tcW w:w="1559" w:type="dxa"/>
            <w:tcBorders>
              <w:top w:val="single" w:color="auto" w:sz="4" w:space="0"/>
              <w:left w:val="nil"/>
              <w:bottom w:val="nil"/>
              <w:right w:val="single" w:color="000000" w:sz="4" w:space="0"/>
            </w:tcBorders>
            <w:shd w:val="clear" w:color="auto" w:fill="auto"/>
            <w:vAlign w:val="center"/>
          </w:tcPr>
          <w:p>
            <w:pPr>
              <w:widowControl/>
              <w:jc w:val="center"/>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备注</w:t>
            </w:r>
          </w:p>
        </w:tc>
      </w:tr>
      <w:tr>
        <w:tblPrEx>
          <w:tblLayout w:type="fixed"/>
          <w:tblCellMar>
            <w:top w:w="0" w:type="dxa"/>
            <w:left w:w="108" w:type="dxa"/>
            <w:bottom w:w="0" w:type="dxa"/>
            <w:right w:w="108" w:type="dxa"/>
          </w:tblCellMar>
        </w:tblPrEx>
        <w:trPr>
          <w:trHeight w:val="230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p>
        </w:tc>
        <w:tc>
          <w:tcPr>
            <w:tcW w:w="2517" w:type="dxa"/>
            <w:tcBorders>
              <w:top w:val="single" w:color="000000" w:sz="4" w:space="0"/>
              <w:left w:val="nil"/>
              <w:bottom w:val="single" w:color="auto" w:sz="4" w:space="0"/>
              <w:right w:val="single" w:color="000000" w:sz="4" w:space="0"/>
            </w:tcBorders>
            <w:shd w:val="clear" w:color="auto" w:fill="auto"/>
            <w:vAlign w:val="center"/>
          </w:tcPr>
          <w:p>
            <w:pPr>
              <w:widowControl/>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kern w:val="0"/>
                <w:sz w:val="24"/>
                <w:szCs w:val="24"/>
              </w:rPr>
              <w:t>建筑方案设计：产教融合大楼、 男生宿舍楼、食堂、南校门、运动场看台及主席台、地下车库等设计，达到规划报批设计深度要求并审批通过。</w:t>
            </w:r>
          </w:p>
        </w:tc>
        <w:tc>
          <w:tcPr>
            <w:tcW w:w="851"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w:t>
            </w:r>
          </w:p>
        </w:tc>
        <w:tc>
          <w:tcPr>
            <w:tcW w:w="1276"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34613.3</w:t>
            </w:r>
          </w:p>
        </w:tc>
        <w:tc>
          <w:tcPr>
            <w:tcW w:w="708" w:type="dxa"/>
            <w:tcBorders>
              <w:top w:val="nil"/>
              <w:left w:val="single" w:color="000000" w:sz="4" w:space="0"/>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p>
        </w:tc>
        <w:tc>
          <w:tcPr>
            <w:tcW w:w="1276" w:type="dxa"/>
            <w:tcBorders>
              <w:top w:val="single" w:color="000000"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p>
        </w:tc>
        <w:tc>
          <w:tcPr>
            <w:tcW w:w="155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ascii="仿宋" w:hAnsi="仿宋" w:eastAsia="仿宋" w:cs="仿宋"/>
                <w:color w:val="000000" w:themeColor="text1"/>
                <w:kern w:val="0"/>
                <w:sz w:val="24"/>
                <w:szCs w:val="24"/>
                <w14:textFill>
                  <w14:solidFill>
                    <w14:schemeClr w14:val="tx1"/>
                  </w14:solidFill>
                </w14:textFill>
              </w:rPr>
            </w:pPr>
          </w:p>
        </w:tc>
      </w:tr>
      <w:tr>
        <w:tblPrEx>
          <w:tblLayout w:type="fixed"/>
          <w:tblCellMar>
            <w:top w:w="0" w:type="dxa"/>
            <w:left w:w="108" w:type="dxa"/>
            <w:bottom w:w="0" w:type="dxa"/>
            <w:right w:w="108" w:type="dxa"/>
          </w:tblCellMar>
        </w:tblPrEx>
        <w:trPr>
          <w:trHeight w:val="990" w:hRule="atLeast"/>
        </w:trPr>
        <w:tc>
          <w:tcPr>
            <w:tcW w:w="9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合计</w:t>
            </w:r>
          </w:p>
        </w:tc>
        <w:tc>
          <w:tcPr>
            <w:tcW w:w="8187" w:type="dxa"/>
            <w:gridSpan w:val="6"/>
            <w:tcBorders>
              <w:top w:val="nil"/>
              <w:left w:val="single" w:color="000000" w:sz="4" w:space="0"/>
              <w:bottom w:val="single" w:color="000000" w:sz="4" w:space="0"/>
              <w:right w:val="single" w:color="000000" w:sz="4" w:space="0"/>
            </w:tcBorders>
            <w:vAlign w:val="center"/>
          </w:tcPr>
          <w:p>
            <w:pPr>
              <w:widowControl/>
              <w:jc w:val="center"/>
              <w:rPr>
                <w:rFonts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人民币大写              （</w:t>
            </w:r>
            <w:r>
              <w:rPr>
                <w:rFonts w:hint="eastAsia" w:ascii="Arial Unicode MS" w:hAnsi="Arial Unicode MS" w:eastAsia="Arial Unicode MS" w:cs="Arial Unicode MS"/>
                <w:b/>
                <w:color w:val="000000" w:themeColor="text1"/>
                <w:kern w:val="0"/>
                <w:sz w:val="24"/>
                <w:szCs w:val="24"/>
                <w14:textFill>
                  <w14:solidFill>
                    <w14:schemeClr w14:val="tx1"/>
                  </w14:solidFill>
                </w14:textFill>
              </w:rPr>
              <w:t>¥</w:t>
            </w:r>
            <w:r>
              <w:rPr>
                <w:rFonts w:hint="eastAsia" w:ascii="仿宋" w:hAnsi="仿宋" w:eastAsia="仿宋" w:cs="仿宋"/>
                <w:b/>
                <w:color w:val="000000" w:themeColor="text1"/>
                <w:kern w:val="0"/>
                <w:sz w:val="24"/>
                <w:szCs w:val="24"/>
                <w14:textFill>
                  <w14:solidFill>
                    <w14:schemeClr w14:val="tx1"/>
                  </w14:solidFill>
                </w14:textFill>
              </w:rPr>
              <w:t>：         ）</w:t>
            </w:r>
          </w:p>
        </w:tc>
      </w:tr>
    </w:tbl>
    <w:p>
      <w:pPr>
        <w:rPr>
          <w:rFonts w:ascii="仿宋" w:hAnsi="仿宋" w:eastAsia="仿宋" w:cs="仿宋"/>
          <w:color w:val="000000" w:themeColor="text1"/>
          <w:sz w:val="24"/>
          <w:szCs w:val="24"/>
          <w14:textFill>
            <w14:solidFill>
              <w14:schemeClr w14:val="tx1"/>
            </w14:solidFill>
          </w14:textFill>
        </w:rPr>
      </w:pPr>
    </w:p>
    <w:p>
      <w:pPr>
        <w:adjustRightInd w:val="0"/>
        <w:snapToGrid w:val="0"/>
        <w:spacing w:before="120" w:beforeLines="50" w:line="360" w:lineRule="auto"/>
        <w:ind w:firstLine="480" w:firstLineChars="200"/>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供应商名称(盖单位公章)：</w:t>
      </w:r>
    </w:p>
    <w:p>
      <w:pPr>
        <w:adjustRightInd w:val="0"/>
        <w:snapToGrid w:val="0"/>
        <w:spacing w:before="120" w:beforeLines="50" w:line="360" w:lineRule="auto"/>
        <w:ind w:firstLine="472" w:firstLineChars="200"/>
        <w:rPr>
          <w:rFonts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pacing w:val="-2"/>
          <w:kern w:val="0"/>
          <w:sz w:val="24"/>
          <w:szCs w:val="24"/>
          <w14:textFill>
            <w14:solidFill>
              <w14:schemeClr w14:val="tx1"/>
            </w14:solidFill>
          </w14:textFill>
        </w:rPr>
        <w:t>法</w:t>
      </w:r>
      <w:r>
        <w:rPr>
          <w:rFonts w:hint="eastAsia" w:ascii="仿宋" w:hAnsi="仿宋" w:eastAsia="仿宋" w:cs="仿宋"/>
          <w:color w:val="000000" w:themeColor="text1"/>
          <w:kern w:val="0"/>
          <w:sz w:val="24"/>
          <w:szCs w:val="24"/>
          <w14:textFill>
            <w14:solidFill>
              <w14:schemeClr w14:val="tx1"/>
            </w14:solidFill>
          </w14:textFill>
        </w:rPr>
        <w:t>定</w:t>
      </w:r>
      <w:r>
        <w:rPr>
          <w:rFonts w:hint="eastAsia" w:ascii="仿宋" w:hAnsi="仿宋" w:eastAsia="仿宋" w:cs="仿宋"/>
          <w:color w:val="000000" w:themeColor="text1"/>
          <w:spacing w:val="-2"/>
          <w:kern w:val="0"/>
          <w:sz w:val="24"/>
          <w:szCs w:val="24"/>
          <w14:textFill>
            <w14:solidFill>
              <w14:schemeClr w14:val="tx1"/>
            </w14:solidFill>
          </w14:textFill>
        </w:rPr>
        <w:t>代</w:t>
      </w:r>
      <w:r>
        <w:rPr>
          <w:rFonts w:hint="eastAsia" w:ascii="仿宋" w:hAnsi="仿宋" w:eastAsia="仿宋" w:cs="仿宋"/>
          <w:color w:val="000000" w:themeColor="text1"/>
          <w:kern w:val="0"/>
          <w:sz w:val="24"/>
          <w:szCs w:val="24"/>
          <w14:textFill>
            <w14:solidFill>
              <w14:schemeClr w14:val="tx1"/>
            </w14:solidFill>
          </w14:textFill>
        </w:rPr>
        <w:t>表</w:t>
      </w:r>
      <w:r>
        <w:rPr>
          <w:rFonts w:hint="eastAsia" w:ascii="仿宋" w:hAnsi="仿宋" w:eastAsia="仿宋" w:cs="仿宋"/>
          <w:color w:val="000000" w:themeColor="text1"/>
          <w:spacing w:val="-2"/>
          <w:kern w:val="0"/>
          <w:sz w:val="24"/>
          <w:szCs w:val="24"/>
          <w14:textFill>
            <w14:solidFill>
              <w14:schemeClr w14:val="tx1"/>
            </w14:solidFill>
          </w14:textFill>
        </w:rPr>
        <w:t>人</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仿宋" w:hAnsi="仿宋" w:eastAsia="仿宋" w:cs="仿宋"/>
          <w:color w:val="000000" w:themeColor="text1"/>
          <w:spacing w:val="-2"/>
          <w:kern w:val="0"/>
          <w:sz w:val="24"/>
          <w:szCs w:val="24"/>
          <w14:textFill>
            <w14:solidFill>
              <w14:schemeClr w14:val="tx1"/>
            </w14:solidFill>
          </w14:textFill>
        </w:rPr>
        <w:t>单</w:t>
      </w:r>
      <w:r>
        <w:rPr>
          <w:rFonts w:hint="eastAsia" w:ascii="仿宋" w:hAnsi="仿宋" w:eastAsia="仿宋" w:cs="仿宋"/>
          <w:color w:val="000000" w:themeColor="text1"/>
          <w:kern w:val="0"/>
          <w:sz w:val="24"/>
          <w:szCs w:val="24"/>
          <w14:textFill>
            <w14:solidFill>
              <w14:schemeClr w14:val="tx1"/>
            </w14:solidFill>
          </w14:textFill>
        </w:rPr>
        <w:t>位</w:t>
      </w:r>
      <w:r>
        <w:rPr>
          <w:rFonts w:hint="eastAsia" w:ascii="仿宋" w:hAnsi="仿宋" w:eastAsia="仿宋" w:cs="仿宋"/>
          <w:color w:val="000000" w:themeColor="text1"/>
          <w:spacing w:val="-2"/>
          <w:kern w:val="0"/>
          <w:sz w:val="24"/>
          <w:szCs w:val="24"/>
          <w14:textFill>
            <w14:solidFill>
              <w14:schemeClr w14:val="tx1"/>
            </w14:solidFill>
          </w14:textFill>
        </w:rPr>
        <w:t>负</w:t>
      </w:r>
      <w:r>
        <w:rPr>
          <w:rFonts w:hint="eastAsia" w:ascii="仿宋" w:hAnsi="仿宋" w:eastAsia="仿宋" w:cs="仿宋"/>
          <w:color w:val="000000" w:themeColor="text1"/>
          <w:kern w:val="0"/>
          <w:sz w:val="24"/>
          <w:szCs w:val="24"/>
          <w14:textFill>
            <w14:solidFill>
              <w14:schemeClr w14:val="tx1"/>
            </w14:solidFill>
          </w14:textFill>
        </w:rPr>
        <w:t>责人</w:t>
      </w:r>
      <w:r>
        <w:rPr>
          <w:rFonts w:hint="eastAsia" w:ascii="仿宋" w:hAnsi="仿宋" w:eastAsia="仿宋" w:cs="仿宋"/>
          <w:color w:val="000000" w:themeColor="text1"/>
          <w:spacing w:val="-2"/>
          <w:kern w:val="0"/>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（签字或印章）：</w:t>
      </w:r>
      <w:r>
        <w:rPr>
          <w:rFonts w:hint="eastAsia" w:ascii="仿宋" w:hAnsi="仿宋" w:eastAsia="仿宋" w:cs="仿宋"/>
          <w:color w:val="000000" w:themeColor="text1"/>
          <w:sz w:val="24"/>
          <w:szCs w:val="24"/>
          <w:u w:val="single"/>
          <w14:textFill>
            <w14:solidFill>
              <w14:schemeClr w14:val="tx1"/>
            </w14:solidFill>
          </w14:textFill>
        </w:rPr>
        <w:t xml:space="preserve">               </w:t>
      </w:r>
    </w:p>
    <w:p>
      <w:pPr>
        <w:pStyle w:val="15"/>
        <w:ind w:firstLine="480"/>
        <w:rPr>
          <w:rFonts w:ascii="仿宋" w:hAnsi="仿宋" w:eastAsia="仿宋" w:cs="仿宋"/>
          <w:sz w:val="24"/>
          <w:szCs w:val="24"/>
        </w:rPr>
      </w:pPr>
      <w:r>
        <w:rPr>
          <w:rFonts w:hint="eastAsia" w:ascii="仿宋" w:hAnsi="仿宋" w:eastAsia="仿宋" w:cs="仿宋"/>
          <w:color w:val="000000" w:themeColor="text1"/>
          <w:sz w:val="24"/>
          <w:szCs w:val="24"/>
          <w14:textFill>
            <w14:solidFill>
              <w14:schemeClr w14:val="tx1"/>
            </w14:solidFill>
          </w14:textFill>
        </w:rPr>
        <w:t>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w:t>
      </w: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0" w:firstLineChars="0"/>
        <w:rPr>
          <w:rFonts w:ascii="仿宋" w:hAnsi="仿宋" w:eastAsia="仿宋" w:cs="仿宋"/>
          <w:sz w:val="24"/>
          <w:szCs w:val="24"/>
        </w:rPr>
      </w:pPr>
    </w:p>
    <w:p>
      <w:pPr>
        <w:pStyle w:val="15"/>
        <w:ind w:firstLine="482"/>
        <w:rPr>
          <w:rFonts w:ascii="仿宋" w:hAnsi="仿宋" w:eastAsia="仿宋" w:cs="仿宋"/>
          <w:b/>
          <w:bCs/>
          <w:sz w:val="24"/>
          <w:szCs w:val="24"/>
        </w:rPr>
      </w:pPr>
    </w:p>
    <w:p>
      <w:pPr>
        <w:pStyle w:val="15"/>
        <w:ind w:firstLine="482"/>
        <w:rPr>
          <w:rFonts w:ascii="仿宋" w:hAnsi="仿宋" w:eastAsia="仿宋" w:cs="仿宋"/>
          <w:b/>
          <w:bCs/>
          <w:sz w:val="24"/>
          <w:szCs w:val="24"/>
        </w:rPr>
      </w:pPr>
    </w:p>
    <w:p>
      <w:pPr>
        <w:pStyle w:val="15"/>
        <w:ind w:firstLine="482"/>
        <w:rPr>
          <w:rFonts w:ascii="仿宋" w:hAnsi="仿宋" w:eastAsia="仿宋" w:cs="仿宋"/>
          <w:b/>
          <w:bCs/>
          <w:sz w:val="24"/>
          <w:szCs w:val="24"/>
        </w:rPr>
      </w:pPr>
    </w:p>
    <w:p>
      <w:pPr>
        <w:pStyle w:val="15"/>
        <w:ind w:firstLine="482"/>
        <w:rPr>
          <w:rFonts w:ascii="仿宋" w:hAnsi="仿宋" w:eastAsia="仿宋" w:cs="仿宋"/>
          <w:b/>
          <w:bCs/>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widowControl/>
        <w:spacing w:line="500" w:lineRule="exact"/>
        <w:ind w:firstLine="562" w:firstLineChars="200"/>
        <w:jc w:val="center"/>
        <w:rPr>
          <w:rFonts w:ascii="仿宋" w:hAnsi="仿宋" w:eastAsia="仿宋" w:cs="仿宋"/>
          <w:b/>
          <w:bCs/>
          <w:kern w:val="0"/>
          <w:sz w:val="28"/>
          <w:szCs w:val="28"/>
        </w:rPr>
      </w:pPr>
      <w:r>
        <w:rPr>
          <w:rFonts w:hint="eastAsia" w:ascii="仿宋" w:hAnsi="仿宋" w:eastAsia="仿宋" w:cs="仿宋"/>
          <w:b/>
          <w:bCs/>
          <w:kern w:val="0"/>
          <w:sz w:val="28"/>
          <w:szCs w:val="28"/>
        </w:rPr>
        <w:t>三、营业执照复印件、特定资格要求相关证明材料</w:t>
      </w:r>
    </w:p>
    <w:p>
      <w:pPr>
        <w:pStyle w:val="28"/>
        <w:ind w:firstLine="480"/>
        <w:rPr>
          <w:rFonts w:ascii="仿宋" w:hAnsi="仿宋" w:eastAsia="仿宋" w:cs="仿宋"/>
          <w:sz w:val="24"/>
          <w:szCs w:val="24"/>
        </w:rPr>
      </w:pPr>
    </w:p>
    <w:p>
      <w:pPr>
        <w:pStyle w:val="15"/>
      </w:pPr>
    </w:p>
    <w:p>
      <w:pPr>
        <w:pStyle w:val="15"/>
      </w:pPr>
    </w:p>
    <w:p>
      <w:pPr>
        <w:pStyle w:val="15"/>
      </w:pPr>
    </w:p>
    <w:p>
      <w:pPr>
        <w:pStyle w:val="15"/>
      </w:pPr>
    </w:p>
    <w:p>
      <w:pPr>
        <w:pStyle w:val="15"/>
        <w:ind w:firstLine="0" w:firstLineChars="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widowControl/>
        <w:spacing w:line="500" w:lineRule="exact"/>
        <w:ind w:firstLine="562" w:firstLineChars="200"/>
        <w:jc w:val="center"/>
        <w:rPr>
          <w:rFonts w:ascii="仿宋" w:hAnsi="仿宋" w:eastAsia="仿宋" w:cs="仿宋"/>
          <w:b/>
          <w:bCs/>
          <w:kern w:val="0"/>
          <w:sz w:val="28"/>
          <w:szCs w:val="28"/>
        </w:rPr>
      </w:pPr>
      <w:r>
        <w:rPr>
          <w:rFonts w:hint="eastAsia" w:ascii="仿宋" w:hAnsi="仿宋" w:eastAsia="仿宋" w:cs="仿宋"/>
          <w:b/>
          <w:bCs/>
          <w:kern w:val="0"/>
          <w:sz w:val="28"/>
          <w:szCs w:val="28"/>
        </w:rPr>
        <w:t>四、法定代表人（单位负责人）身份证明(格式)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44"/>
        <w:tblW w:w="763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20"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360" w:lineRule="auto"/>
        <w:rPr>
          <w:rFonts w:ascii="仿宋" w:hAnsi="仿宋" w:eastAsia="仿宋" w:cs="仿宋"/>
          <w:sz w:val="24"/>
          <w:szCs w:val="24"/>
        </w:rPr>
      </w:pPr>
    </w:p>
    <w:p>
      <w:pPr>
        <w:pStyle w:val="22"/>
        <w:adjustRightInd w:val="0"/>
        <w:snapToGrid w:val="0"/>
        <w:spacing w:before="120" w:beforeLines="50" w:line="360" w:lineRule="auto"/>
        <w:ind w:firstLine="480" w:firstLineChars="200"/>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20"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4"/>
        <w:jc w:val="center"/>
        <w:rPr>
          <w:rFonts w:ascii="仿宋" w:hAnsi="仿宋" w:eastAsia="仿宋" w:cs="仿宋"/>
          <w:bCs w:val="0"/>
          <w:kern w:val="0"/>
          <w:sz w:val="24"/>
          <w:szCs w:val="24"/>
        </w:rPr>
      </w:pPr>
      <w:r>
        <w:rPr>
          <w:rFonts w:hint="eastAsia" w:ascii="仿宋" w:hAnsi="仿宋" w:eastAsia="仿宋" w:cs="仿宋"/>
          <w:sz w:val="24"/>
          <w:szCs w:val="24"/>
        </w:rPr>
        <w:br w:type="page"/>
      </w:r>
      <w:r>
        <w:rPr>
          <w:rFonts w:hint="eastAsia" w:ascii="仿宋" w:hAnsi="仿宋" w:eastAsia="仿宋" w:cs="仿宋"/>
          <w:kern w:val="0"/>
          <w:sz w:val="28"/>
          <w:szCs w:val="28"/>
        </w:rPr>
        <w:t>五、授权委托书(格式)</w:t>
      </w: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20"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44"/>
        <w:tblW w:w="7779"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20"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20" w:beforeLines="50" w:line="360" w:lineRule="auto"/>
        <w:ind w:firstLine="480" w:firstLineChars="200"/>
        <w:rPr>
          <w:rFonts w:ascii="仿宋" w:hAnsi="仿宋" w:eastAsia="仿宋" w:cs="仿宋"/>
          <w:sz w:val="24"/>
          <w:szCs w:val="24"/>
        </w:rPr>
      </w:pPr>
    </w:p>
    <w:p>
      <w:pPr>
        <w:pStyle w:val="22"/>
        <w:adjustRightInd w:val="0"/>
        <w:snapToGrid w:val="0"/>
        <w:spacing w:before="120"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20"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仿宋" w:hAnsi="仿宋" w:eastAsia="仿宋" w:cs="仿宋"/>
          <w:bCs/>
          <w:sz w:val="24"/>
          <w:szCs w:val="24"/>
        </w:rPr>
      </w:pPr>
    </w:p>
    <w:p>
      <w:pPr>
        <w:widowControl/>
        <w:jc w:val="left"/>
        <w:rPr>
          <w:rFonts w:ascii="仿宋" w:hAnsi="仿宋" w:eastAsia="仿宋" w:cs="仿宋"/>
          <w:bCs/>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六、供应商资格声明(格式)</w:t>
      </w: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p>
    <w:p>
      <w:pPr>
        <w:pStyle w:val="28"/>
        <w:ind w:firstLine="480"/>
        <w:rPr>
          <w:rFonts w:ascii="仿宋" w:hAnsi="仿宋" w:eastAsia="仿宋" w:cs="仿宋"/>
          <w:sz w:val="24"/>
          <w:szCs w:val="24"/>
        </w:rPr>
      </w:pPr>
    </w:p>
    <w:p>
      <w:pPr>
        <w:widowControl/>
        <w:adjustRightInd w:val="0"/>
        <w:snapToGrid w:val="0"/>
        <w:spacing w:line="480" w:lineRule="exact"/>
        <w:jc w:val="left"/>
        <w:rPr>
          <w:rFonts w:ascii="仿宋" w:hAnsi="仿宋" w:eastAsia="仿宋" w:cs="仿宋"/>
          <w:kern w:val="0"/>
          <w:sz w:val="24"/>
          <w:szCs w:val="24"/>
          <w:u w:val="single"/>
        </w:rPr>
      </w:pPr>
      <w:r>
        <w:rPr>
          <w:rFonts w:hint="eastAsia" w:ascii="仿宋" w:hAnsi="仿宋" w:eastAsia="仿宋" w:cs="仿宋"/>
          <w:sz w:val="24"/>
          <w:szCs w:val="24"/>
        </w:rPr>
        <w:t>供应商名称（盖单位公章）：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pacing w:val="-2"/>
          <w:kern w:val="0"/>
          <w:sz w:val="24"/>
          <w:szCs w:val="24"/>
        </w:rPr>
      </w:pPr>
    </w:p>
    <w:p>
      <w:pPr>
        <w:widowControl/>
        <w:adjustRightInd w:val="0"/>
        <w:snapToGrid w:val="0"/>
        <w:spacing w:line="480" w:lineRule="exact"/>
        <w:jc w:val="left"/>
        <w:rPr>
          <w:rFonts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ind w:firstLine="3120" w:firstLineChars="1300"/>
        <w:jc w:val="lef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r>
        <w:rPr>
          <w:rFonts w:hint="eastAsia" w:ascii="仿宋" w:hAnsi="仿宋" w:eastAsia="仿宋" w:cs="仿宋"/>
          <w:sz w:val="24"/>
          <w:szCs w:val="24"/>
        </w:rPr>
        <w:t>、</w:t>
      </w:r>
    </w:p>
    <w:p>
      <w:pPr>
        <w:pStyle w:val="28"/>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widowControl/>
        <w:adjustRightInd w:val="0"/>
        <w:snapToGrid w:val="0"/>
        <w:spacing w:line="360" w:lineRule="auto"/>
        <w:jc w:val="left"/>
        <w:rPr>
          <w:rFonts w:ascii="仿宋" w:hAnsi="仿宋" w:eastAsia="仿宋" w:cs="仿宋"/>
          <w:sz w:val="24"/>
          <w:szCs w:val="24"/>
        </w:rPr>
      </w:pPr>
    </w:p>
    <w:p>
      <w:pPr>
        <w:pStyle w:val="28"/>
        <w:ind w:firstLine="480"/>
        <w:rPr>
          <w:rFonts w:ascii="仿宋" w:hAnsi="仿宋" w:eastAsia="仿宋" w:cs="仿宋"/>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七、参加本次采购活动前三年内在经营活动中没有重大违法记录的书面声明（格式）</w:t>
      </w:r>
    </w:p>
    <w:p>
      <w:pPr>
        <w:adjustRightInd w:val="0"/>
        <w:snapToGrid w:val="0"/>
        <w:spacing w:line="500" w:lineRule="exact"/>
        <w:rPr>
          <w:rFonts w:ascii="仿宋" w:hAnsi="仿宋" w:eastAsia="仿宋" w:cs="仿宋"/>
          <w:sz w:val="24"/>
          <w:szCs w:val="24"/>
        </w:rPr>
      </w:pPr>
    </w:p>
    <w:p>
      <w:pPr>
        <w:adjustRightInd w:val="0"/>
        <w:snapToGrid w:val="0"/>
        <w:spacing w:line="58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ascii="仿宋" w:hAnsi="仿宋" w:eastAsia="仿宋" w:cs="仿宋"/>
          <w:sz w:val="24"/>
          <w:szCs w:val="24"/>
        </w:rPr>
      </w:pPr>
    </w:p>
    <w:p>
      <w:pPr>
        <w:widowControl/>
        <w:adjustRightInd w:val="0"/>
        <w:snapToGrid w:val="0"/>
        <w:spacing w:line="580" w:lineRule="exact"/>
        <w:ind w:firstLine="420"/>
        <w:rPr>
          <w:rFonts w:ascii="仿宋" w:hAnsi="仿宋" w:eastAsia="仿宋" w:cs="仿宋"/>
          <w:sz w:val="24"/>
          <w:szCs w:val="24"/>
        </w:rPr>
      </w:pPr>
    </w:p>
    <w:p>
      <w:pPr>
        <w:pStyle w:val="28"/>
        <w:ind w:firstLine="480"/>
        <w:rPr>
          <w:rFonts w:ascii="仿宋" w:hAnsi="仿宋" w:eastAsia="仿宋" w:cs="仿宋"/>
          <w:sz w:val="24"/>
          <w:szCs w:val="24"/>
        </w:rPr>
      </w:pP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15"/>
        <w:ind w:firstLine="480"/>
        <w:rPr>
          <w:rFonts w:ascii="仿宋" w:hAnsi="仿宋" w:eastAsia="仿宋" w:cs="仿宋"/>
          <w:sz w:val="24"/>
          <w:szCs w:val="24"/>
        </w:rPr>
      </w:pPr>
    </w:p>
    <w:p>
      <w:pPr>
        <w:ind w:firstLine="1928" w:firstLineChars="800"/>
        <w:rPr>
          <w:rFonts w:ascii="仿宋" w:hAnsi="仿宋" w:eastAsia="仿宋" w:cs="仿宋"/>
          <w:b/>
          <w:sz w:val="24"/>
          <w:szCs w:val="24"/>
        </w:rPr>
      </w:pPr>
    </w:p>
    <w:p>
      <w:pPr>
        <w:pStyle w:val="28"/>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pStyle w:val="15"/>
        <w:ind w:firstLine="480"/>
        <w:rPr>
          <w:rFonts w:ascii="仿宋" w:hAnsi="仿宋" w:eastAsia="仿宋" w:cs="仿宋"/>
          <w:sz w:val="24"/>
          <w:szCs w:val="24"/>
        </w:rPr>
      </w:pPr>
    </w:p>
    <w:p>
      <w:pPr>
        <w:adjustRightInd w:val="0"/>
        <w:snapToGrid w:val="0"/>
        <w:spacing w:line="500" w:lineRule="exact"/>
        <w:outlineLvl w:val="2"/>
        <w:rPr>
          <w:rFonts w:ascii="仿宋" w:hAnsi="仿宋" w:eastAsia="仿宋" w:cs="仿宋"/>
          <w:b/>
          <w:kern w:val="0"/>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八、质量安全承诺书</w:t>
      </w:r>
    </w:p>
    <w:p>
      <w:pPr>
        <w:spacing w:line="600" w:lineRule="exact"/>
        <w:ind w:firstLine="561"/>
        <w:rPr>
          <w:rFonts w:ascii="仿宋" w:hAnsi="仿宋" w:eastAsia="仿宋" w:cs="仿宋"/>
          <w:bCs/>
          <w:sz w:val="24"/>
          <w:szCs w:val="24"/>
        </w:rPr>
      </w:pPr>
      <w:r>
        <w:rPr>
          <w:rFonts w:hint="eastAsia" w:ascii="仿宋" w:hAnsi="仿宋" w:eastAsia="仿宋" w:cs="仿宋"/>
          <w:sz w:val="24"/>
          <w:szCs w:val="24"/>
        </w:rPr>
        <w:t>1.</w:t>
      </w:r>
      <w:r>
        <w:rPr>
          <w:rFonts w:hint="eastAsia" w:ascii="仿宋" w:hAnsi="仿宋" w:eastAsia="仿宋" w:cs="仿宋"/>
          <w:bCs/>
          <w:sz w:val="24"/>
          <w:szCs w:val="24"/>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cs="仿宋"/>
          <w:bCs/>
          <w:sz w:val="24"/>
          <w:szCs w:val="24"/>
        </w:rPr>
      </w:pPr>
      <w:r>
        <w:rPr>
          <w:rFonts w:hint="eastAsia" w:ascii="仿宋" w:hAnsi="仿宋" w:eastAsia="仿宋" w:cs="仿宋"/>
          <w:bCs/>
          <w:sz w:val="24"/>
          <w:szCs w:val="24"/>
        </w:rPr>
        <w:t>2.供应商必须为作业人员购买意外伤害保险和工伤保险。</w:t>
      </w:r>
    </w:p>
    <w:p>
      <w:pPr>
        <w:spacing w:line="600" w:lineRule="exact"/>
        <w:ind w:firstLine="561"/>
        <w:rPr>
          <w:rFonts w:ascii="仿宋" w:hAnsi="仿宋" w:eastAsia="仿宋" w:cs="仿宋"/>
          <w:bCs/>
          <w:sz w:val="24"/>
          <w:szCs w:val="24"/>
        </w:rPr>
      </w:pPr>
      <w:r>
        <w:rPr>
          <w:rFonts w:hint="eastAsia" w:ascii="仿宋" w:hAnsi="仿宋" w:eastAsia="仿宋" w:cs="仿宋"/>
          <w:bCs/>
          <w:sz w:val="24"/>
          <w:szCs w:val="24"/>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s="仿宋"/>
          <w:sz w:val="24"/>
          <w:szCs w:val="24"/>
        </w:rPr>
      </w:pPr>
      <w:r>
        <w:rPr>
          <w:rFonts w:hint="eastAsia" w:ascii="仿宋" w:hAnsi="仿宋" w:eastAsia="仿宋" w:cs="仿宋"/>
          <w:bCs/>
          <w:sz w:val="24"/>
          <w:szCs w:val="24"/>
        </w:rPr>
        <w:t>4.供应商不得拖欠工人工资，</w:t>
      </w:r>
      <w:r>
        <w:rPr>
          <w:rFonts w:hint="eastAsia" w:ascii="仿宋" w:hAnsi="仿宋" w:eastAsia="仿宋" w:cs="仿宋"/>
          <w:sz w:val="24"/>
          <w:szCs w:val="24"/>
        </w:rPr>
        <w:t>因拖欠工人工资、报酬，引发工人蓄意闹事、围攻采购人场所或群体上访、媒体曝光的。采购人有权从</w:t>
      </w:r>
      <w:r>
        <w:rPr>
          <w:rFonts w:hint="eastAsia" w:ascii="仿宋" w:hAnsi="仿宋" w:eastAsia="仿宋" w:cs="仿宋"/>
          <w:bCs/>
          <w:sz w:val="24"/>
          <w:szCs w:val="24"/>
        </w:rPr>
        <w:t>供应商</w:t>
      </w:r>
      <w:r>
        <w:rPr>
          <w:rFonts w:hint="eastAsia" w:ascii="仿宋" w:hAnsi="仿宋" w:eastAsia="仿宋" w:cs="仿宋"/>
          <w:sz w:val="24"/>
          <w:szCs w:val="24"/>
        </w:rPr>
        <w:t>工程款扣除相应金额用于支付民工工资，并有权与</w:t>
      </w:r>
      <w:r>
        <w:rPr>
          <w:rFonts w:hint="eastAsia" w:ascii="仿宋" w:hAnsi="仿宋" w:eastAsia="仿宋" w:cs="仿宋"/>
          <w:bCs/>
          <w:sz w:val="24"/>
          <w:szCs w:val="24"/>
        </w:rPr>
        <w:t>供应商</w:t>
      </w:r>
      <w:r>
        <w:rPr>
          <w:rFonts w:hint="eastAsia" w:ascii="仿宋" w:hAnsi="仿宋" w:eastAsia="仿宋" w:cs="仿宋"/>
          <w:sz w:val="24"/>
          <w:szCs w:val="24"/>
        </w:rPr>
        <w:t>解除合同且没收履约保证金。</w:t>
      </w:r>
    </w:p>
    <w:p>
      <w:pPr>
        <w:spacing w:line="600" w:lineRule="exact"/>
        <w:ind w:firstLine="561"/>
        <w:rPr>
          <w:rFonts w:ascii="仿宋" w:hAnsi="仿宋" w:eastAsia="仿宋" w:cs="仿宋"/>
          <w:bCs/>
          <w:sz w:val="24"/>
          <w:szCs w:val="24"/>
        </w:rPr>
      </w:pPr>
      <w:r>
        <w:rPr>
          <w:rFonts w:hint="eastAsia" w:ascii="仿宋" w:hAnsi="仿宋" w:eastAsia="仿宋" w:cs="仿宋"/>
          <w:sz w:val="24"/>
          <w:szCs w:val="24"/>
        </w:rPr>
        <w:t>5.</w:t>
      </w:r>
      <w:r>
        <w:rPr>
          <w:rFonts w:hint="eastAsia" w:ascii="仿宋" w:hAnsi="仿宋" w:eastAsia="仿宋" w:cs="仿宋"/>
          <w:bCs/>
          <w:sz w:val="24"/>
          <w:szCs w:val="24"/>
        </w:rPr>
        <w:t>供应商必须严格按国家及地方相关规范、规定要求施工。</w:t>
      </w:r>
    </w:p>
    <w:p>
      <w:pPr>
        <w:snapToGrid w:val="0"/>
        <w:spacing w:line="520" w:lineRule="exact"/>
        <w:jc w:val="center"/>
        <w:rPr>
          <w:rFonts w:ascii="仿宋" w:hAnsi="仿宋" w:eastAsia="仿宋" w:cs="仿宋"/>
          <w:sz w:val="24"/>
          <w:szCs w:val="24"/>
        </w:rPr>
      </w:pPr>
      <w:r>
        <w:rPr>
          <w:rFonts w:hint="eastAsia" w:ascii="仿宋" w:hAnsi="仿宋" w:eastAsia="仿宋" w:cs="仿宋"/>
          <w:sz w:val="24"/>
          <w:szCs w:val="24"/>
        </w:rPr>
        <w:t xml:space="preserve"> </w:t>
      </w:r>
    </w:p>
    <w:p>
      <w:pPr>
        <w:snapToGrid w:val="0"/>
        <w:spacing w:line="520" w:lineRule="exact"/>
        <w:jc w:val="center"/>
        <w:rPr>
          <w:rFonts w:ascii="仿宋" w:hAnsi="仿宋" w:eastAsia="仿宋" w:cs="仿宋"/>
          <w:sz w:val="24"/>
          <w:szCs w:val="24"/>
        </w:rPr>
      </w:pPr>
      <w:r>
        <w:rPr>
          <w:rFonts w:hint="eastAsia" w:ascii="仿宋" w:hAnsi="仿宋" w:eastAsia="仿宋" w:cs="仿宋"/>
          <w:sz w:val="24"/>
          <w:szCs w:val="24"/>
        </w:rPr>
        <w:t xml:space="preserve"> </w:t>
      </w: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snapToGrid w:val="0"/>
        <w:spacing w:line="520" w:lineRule="exact"/>
        <w:ind w:right="420"/>
        <w:jc w:val="center"/>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napToGrid w:val="0"/>
        <w:spacing w:line="520" w:lineRule="exact"/>
        <w:ind w:right="420"/>
        <w:jc w:val="center"/>
        <w:rPr>
          <w:rFonts w:ascii="仿宋" w:hAnsi="仿宋" w:eastAsia="仿宋" w:cs="仿宋"/>
          <w:sz w:val="24"/>
          <w:szCs w:val="24"/>
        </w:rPr>
      </w:pPr>
    </w:p>
    <w:p>
      <w:pPr>
        <w:pStyle w:val="2"/>
        <w:ind w:left="63" w:right="63"/>
        <w:rPr>
          <w:rFonts w:ascii="仿宋" w:hAnsi="仿宋" w:eastAsia="仿宋" w:cs="仿宋"/>
          <w:sz w:val="24"/>
          <w:szCs w:val="24"/>
        </w:rPr>
      </w:pPr>
    </w:p>
    <w:p>
      <w:pPr>
        <w:rPr>
          <w:rFonts w:ascii="仿宋" w:hAnsi="仿宋" w:eastAsia="仿宋" w:cs="仿宋"/>
          <w:sz w:val="24"/>
          <w:szCs w:val="24"/>
        </w:rPr>
      </w:pPr>
    </w:p>
    <w:p>
      <w:pPr>
        <w:pStyle w:val="2"/>
        <w:ind w:left="63" w:right="63"/>
        <w:rPr>
          <w:rFonts w:ascii="仿宋" w:hAnsi="仿宋" w:eastAsia="仿宋" w:cs="仿宋"/>
          <w:sz w:val="24"/>
          <w:szCs w:val="24"/>
        </w:rPr>
      </w:pPr>
    </w:p>
    <w:p>
      <w:pPr>
        <w:rPr>
          <w:rFonts w:ascii="仿宋" w:hAnsi="仿宋" w:eastAsia="仿宋" w:cs="仿宋"/>
          <w:sz w:val="24"/>
          <w:szCs w:val="24"/>
        </w:rPr>
      </w:pPr>
    </w:p>
    <w:p>
      <w:pPr>
        <w:pStyle w:val="2"/>
        <w:ind w:left="63" w:right="63"/>
        <w:rPr>
          <w:rFonts w:ascii="仿宋" w:hAnsi="仿宋" w:eastAsia="仿宋" w:cs="仿宋"/>
          <w:sz w:val="24"/>
          <w:szCs w:val="24"/>
        </w:rPr>
      </w:pPr>
    </w:p>
    <w:p>
      <w:pPr>
        <w:rPr>
          <w:rFonts w:ascii="仿宋" w:hAnsi="仿宋" w:eastAsia="仿宋" w:cs="仿宋"/>
          <w:sz w:val="24"/>
          <w:szCs w:val="24"/>
        </w:rPr>
      </w:pPr>
    </w:p>
    <w:p>
      <w:pPr>
        <w:pStyle w:val="2"/>
        <w:ind w:left="63" w:right="63"/>
        <w:rPr>
          <w:rFonts w:ascii="仿宋" w:hAnsi="仿宋" w:eastAsia="仿宋" w:cs="仿宋"/>
          <w:sz w:val="24"/>
          <w:szCs w:val="24"/>
        </w:rPr>
      </w:pPr>
    </w:p>
    <w:p>
      <w:pPr>
        <w:rPr>
          <w:rFonts w:ascii="仿宋" w:hAnsi="仿宋" w:eastAsia="仿宋" w:cs="仿宋"/>
          <w:sz w:val="24"/>
          <w:szCs w:val="24"/>
        </w:rPr>
      </w:pPr>
    </w:p>
    <w:p>
      <w:pPr>
        <w:pStyle w:val="2"/>
        <w:ind w:left="63" w:right="63"/>
        <w:rPr>
          <w:rFonts w:ascii="仿宋" w:hAnsi="仿宋" w:eastAsia="仿宋" w:cs="仿宋"/>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九、免交投标保证金承诺函</w:t>
      </w:r>
    </w:p>
    <w:p>
      <w:pPr>
        <w:spacing w:line="440" w:lineRule="exact"/>
        <w:jc w:val="center"/>
        <w:rPr>
          <w:rFonts w:ascii="仿宋" w:hAnsi="仿宋" w:eastAsia="仿宋" w:cs="仿宋"/>
          <w:color w:val="000000"/>
          <w:sz w:val="24"/>
          <w:szCs w:val="24"/>
        </w:rPr>
      </w:pPr>
    </w:p>
    <w:p>
      <w:pPr>
        <w:pStyle w:val="111"/>
        <w:adjustRightInd w:val="0"/>
        <w:snapToGrid w:val="0"/>
        <w:spacing w:line="440" w:lineRule="exact"/>
        <w:jc w:val="left"/>
        <w:rPr>
          <w:rFonts w:ascii="仿宋" w:hAnsi="仿宋" w:eastAsia="仿宋" w:cs="仿宋"/>
          <w:bCs/>
          <w:kern w:val="0"/>
          <w:sz w:val="24"/>
          <w:szCs w:val="24"/>
        </w:rPr>
      </w:pPr>
      <w:r>
        <w:rPr>
          <w:rFonts w:hint="eastAsia" w:ascii="仿宋" w:hAnsi="仿宋" w:eastAsia="仿宋" w:cs="仿宋"/>
          <w:bCs/>
          <w:kern w:val="0"/>
          <w:sz w:val="24"/>
          <w:szCs w:val="24"/>
        </w:rPr>
        <w:t xml:space="preserve">致 </w:t>
      </w:r>
      <w:r>
        <w:rPr>
          <w:rFonts w:hint="eastAsia" w:ascii="仿宋" w:hAnsi="仿宋" w:eastAsia="仿宋" w:cs="仿宋"/>
          <w:bCs/>
          <w:kern w:val="0"/>
          <w:sz w:val="24"/>
          <w:szCs w:val="24"/>
          <w:u w:val="single"/>
        </w:rPr>
        <w:t xml:space="preserve">湖南科技学院 </w:t>
      </w:r>
      <w:r>
        <w:rPr>
          <w:rFonts w:hint="eastAsia" w:ascii="仿宋" w:hAnsi="仿宋" w:eastAsia="仿宋" w:cs="仿宋"/>
          <w:bCs/>
          <w:kern w:val="0"/>
          <w:sz w:val="24"/>
          <w:szCs w:val="24"/>
        </w:rPr>
        <w:t>：</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因本项目不收取保证金，我公司承诺，如有下列情形之一的，同意向采购人缴纳采购项目预算2%（相当于应收投标保证金的标准）的违约金，并承担相关法律责任、接受采购人的相关处罚。</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(一)中标、成交后无正当理由不与采购人签订合同的；</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(二)未经采购人同意，将中标、成交项目分包方式履行合同的；</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(三)在提交投标（响应）文件截止时间后撤回投标（响应）文件的；</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（四）在投标（响应）文件中提供虚假材料的；</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（五）与采购人、其他供应商或者采购代理机构恶意串通的；</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（六）法律法规或者采购文件规定的其他情形。</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特此承诺！</w:t>
      </w:r>
    </w:p>
    <w:p>
      <w:pPr>
        <w:pStyle w:val="111"/>
        <w:adjustRightInd w:val="0"/>
        <w:snapToGrid w:val="0"/>
        <w:spacing w:line="440" w:lineRule="exact"/>
        <w:ind w:firstLine="480" w:firstLineChars="200"/>
        <w:jc w:val="left"/>
        <w:rPr>
          <w:rFonts w:ascii="仿宋" w:hAnsi="仿宋" w:eastAsia="仿宋" w:cs="仿宋"/>
          <w:bCs/>
          <w:kern w:val="0"/>
          <w:sz w:val="24"/>
          <w:szCs w:val="24"/>
        </w:rPr>
      </w:pP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投标人名称（单位公章）：</w:t>
      </w:r>
    </w:p>
    <w:p>
      <w:pPr>
        <w:pStyle w:val="111"/>
        <w:adjustRightInd w:val="0"/>
        <w:snapToGrid w:val="0"/>
        <w:spacing w:line="440" w:lineRule="exact"/>
        <w:ind w:firstLine="480" w:firstLineChars="200"/>
        <w:jc w:val="left"/>
        <w:rPr>
          <w:rFonts w:ascii="仿宋" w:hAnsi="仿宋" w:eastAsia="仿宋" w:cs="仿宋"/>
          <w:bCs/>
          <w:kern w:val="0"/>
          <w:sz w:val="24"/>
          <w:szCs w:val="24"/>
        </w:rPr>
      </w:pPr>
      <w:r>
        <w:rPr>
          <w:rFonts w:hint="eastAsia" w:ascii="仿宋" w:hAnsi="仿宋" w:eastAsia="仿宋" w:cs="仿宋"/>
          <w:bCs/>
          <w:kern w:val="0"/>
          <w:sz w:val="24"/>
          <w:szCs w:val="24"/>
        </w:rPr>
        <w:t>日期：         年       月        日</w:t>
      </w:r>
    </w:p>
    <w:p>
      <w:pPr>
        <w:pStyle w:val="111"/>
        <w:adjustRightInd w:val="0"/>
        <w:snapToGrid w:val="0"/>
        <w:spacing w:line="440" w:lineRule="exact"/>
        <w:ind w:firstLine="482" w:firstLineChars="200"/>
        <w:jc w:val="left"/>
        <w:rPr>
          <w:rFonts w:ascii="仿宋" w:hAnsi="仿宋" w:eastAsia="仿宋" w:cs="仿宋"/>
          <w:b/>
          <w:kern w:val="0"/>
          <w:sz w:val="24"/>
          <w:szCs w:val="24"/>
        </w:rPr>
      </w:pPr>
      <w:r>
        <w:rPr>
          <w:rFonts w:hint="eastAsia" w:ascii="仿宋" w:hAnsi="仿宋" w:eastAsia="仿宋" w:cs="仿宋"/>
          <w:b/>
          <w:kern w:val="0"/>
          <w:sz w:val="24"/>
          <w:szCs w:val="24"/>
        </w:rPr>
        <w:t>说明：不收取保证金的项目，供应商须提供此承诺书，否则视为不响应。</w:t>
      </w:r>
    </w:p>
    <w:p>
      <w:pPr>
        <w:pStyle w:val="28"/>
        <w:ind w:left="0" w:firstLine="0" w:firstLineChars="0"/>
        <w:rPr>
          <w:rFonts w:ascii="仿宋" w:hAnsi="仿宋" w:eastAsia="仿宋" w:cs="仿宋"/>
          <w:sz w:val="24"/>
          <w:szCs w:val="24"/>
        </w:rPr>
      </w:pPr>
    </w:p>
    <w:p>
      <w:pPr>
        <w:pStyle w:val="15"/>
        <w:ind w:firstLine="0" w:firstLineChars="0"/>
        <w:rPr>
          <w:rFonts w:ascii="仿宋" w:hAnsi="仿宋" w:eastAsia="仿宋" w:cs="仿宋"/>
          <w:sz w:val="24"/>
          <w:szCs w:val="24"/>
        </w:rPr>
      </w:pPr>
    </w:p>
    <w:p>
      <w:pPr>
        <w:pStyle w:val="4"/>
        <w:jc w:val="center"/>
        <w:rPr>
          <w:rFonts w:ascii="仿宋" w:hAnsi="仿宋" w:eastAsia="仿宋" w:cs="仿宋"/>
          <w:kern w:val="0"/>
          <w:sz w:val="28"/>
          <w:szCs w:val="28"/>
        </w:rPr>
      </w:pPr>
      <w:r>
        <w:rPr>
          <w:rFonts w:hint="eastAsia" w:ascii="仿宋" w:hAnsi="仿宋" w:eastAsia="仿宋" w:cs="仿宋"/>
          <w:kern w:val="0"/>
          <w:sz w:val="28"/>
          <w:szCs w:val="28"/>
        </w:rPr>
        <w:t>十、招标文件要求提供的相关材料及供应商认为需提供的其它资料</w:t>
      </w:r>
    </w:p>
    <w:p>
      <w:pPr>
        <w:pStyle w:val="15"/>
        <w:ind w:firstLine="480"/>
        <w:rPr>
          <w:rFonts w:ascii="仿宋" w:hAnsi="仿宋" w:eastAsia="仿宋" w:cs="仿宋"/>
          <w:color w:val="000000" w:themeColor="text1"/>
          <w:sz w:val="24"/>
          <w:szCs w:val="24"/>
          <w14:textFill>
            <w14:solidFill>
              <w14:schemeClr w14:val="tx1"/>
            </w14:solidFill>
          </w14:textFill>
        </w:rPr>
      </w:pPr>
    </w:p>
    <w:p>
      <w:pPr>
        <w:pStyle w:val="15"/>
        <w:ind w:firstLine="480"/>
        <w:rPr>
          <w:rFonts w:ascii="仿宋" w:hAnsi="仿宋" w:eastAsia="仿宋" w:cs="仿宋"/>
          <w:color w:val="000000" w:themeColor="text1"/>
          <w:sz w:val="24"/>
          <w:szCs w:val="24"/>
          <w14:textFill>
            <w14:solidFill>
              <w14:schemeClr w14:val="tx1"/>
            </w14:solidFill>
          </w14:textFill>
        </w:rPr>
      </w:pPr>
    </w:p>
    <w:p>
      <w:pPr>
        <w:pStyle w:val="15"/>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snapToGrid w:val="0"/>
        <w:spacing w:line="520" w:lineRule="exact"/>
        <w:ind w:right="420"/>
        <w:jc w:val="center"/>
        <w:rPr>
          <w:rFonts w:ascii="仿宋" w:hAnsi="仿宋" w:eastAsia="仿宋"/>
          <w:b/>
          <w:color w:val="000000" w:themeColor="text1"/>
          <w:kern w:val="0"/>
          <w:sz w:val="32"/>
          <w:szCs w:val="32"/>
          <w14:textFill>
            <w14:solidFill>
              <w14:schemeClr w14:val="tx1"/>
            </w14:solidFill>
          </w14:textFill>
        </w:rPr>
      </w:pPr>
    </w:p>
    <w:p>
      <w:pPr>
        <w:snapToGrid w:val="0"/>
        <w:spacing w:line="520" w:lineRule="exact"/>
        <w:ind w:right="420"/>
        <w:jc w:val="center"/>
        <w:rPr>
          <w:rFonts w:ascii="仿宋" w:hAnsi="仿宋" w:eastAsia="仿宋"/>
          <w:b/>
          <w:color w:val="000000" w:themeColor="text1"/>
          <w:kern w:val="0"/>
          <w:sz w:val="32"/>
          <w:szCs w:val="32"/>
          <w14:textFill>
            <w14:solidFill>
              <w14:schemeClr w14:val="tx1"/>
            </w14:solidFill>
          </w14:textFill>
        </w:rPr>
      </w:pPr>
    </w:p>
    <w:p>
      <w:pPr>
        <w:snapToGrid w:val="0"/>
        <w:spacing w:line="520" w:lineRule="exact"/>
        <w:ind w:right="420"/>
        <w:jc w:val="center"/>
        <w:rPr>
          <w:rFonts w:ascii="仿宋" w:hAnsi="仿宋" w:eastAsia="仿宋"/>
          <w:b/>
          <w:color w:val="000000" w:themeColor="text1"/>
          <w:kern w:val="0"/>
          <w:sz w:val="32"/>
          <w:szCs w:val="32"/>
          <w14:textFill>
            <w14:solidFill>
              <w14:schemeClr w14:val="tx1"/>
            </w14:solidFill>
          </w14:textFill>
        </w:rPr>
      </w:pPr>
    </w:p>
    <w:p>
      <w:pPr>
        <w:snapToGrid w:val="0"/>
        <w:spacing w:line="520" w:lineRule="exact"/>
        <w:ind w:right="420"/>
        <w:jc w:val="center"/>
        <w:rPr>
          <w:rFonts w:ascii="仿宋" w:hAnsi="仿宋" w:eastAsia="仿宋"/>
          <w:b/>
          <w:color w:val="000000" w:themeColor="text1"/>
          <w:kern w:val="0"/>
          <w:sz w:val="32"/>
          <w:szCs w:val="32"/>
          <w14:textFill>
            <w14:solidFill>
              <w14:schemeClr w14:val="tx1"/>
            </w14:solidFill>
          </w14:textFill>
        </w:rPr>
      </w:pPr>
    </w:p>
    <w:p>
      <w:pPr>
        <w:snapToGrid w:val="0"/>
        <w:spacing w:line="520" w:lineRule="exact"/>
        <w:ind w:right="420"/>
        <w:rPr>
          <w:rFonts w:ascii="仿宋" w:hAnsi="仿宋" w:eastAsia="仿宋"/>
          <w:b/>
          <w:color w:val="000000" w:themeColor="text1"/>
          <w:kern w:val="0"/>
          <w:sz w:val="32"/>
          <w:szCs w:val="32"/>
          <w14:textFill>
            <w14:solidFill>
              <w14:schemeClr w14:val="tx1"/>
            </w14:solidFill>
          </w14:textFill>
        </w:rPr>
      </w:pPr>
    </w:p>
    <w:p>
      <w:pPr>
        <w:snapToGrid w:val="0"/>
        <w:spacing w:line="520" w:lineRule="exact"/>
        <w:ind w:right="420" w:firstLine="1928" w:firstLineChars="600"/>
        <w:rPr>
          <w:rFonts w:ascii="仿宋" w:hAnsi="仿宋" w:eastAsia="仿宋"/>
          <w:color w:val="000000" w:themeColor="text1"/>
          <w:sz w:val="24"/>
          <w:szCs w:val="24"/>
          <w14:textFill>
            <w14:solidFill>
              <w14:schemeClr w14:val="tx1"/>
            </w14:solidFill>
          </w14:textFill>
        </w:rPr>
      </w:pPr>
      <w:r>
        <w:rPr>
          <w:rFonts w:hint="eastAsia" w:ascii="仿宋" w:hAnsi="仿宋" w:eastAsia="仿宋"/>
          <w:b/>
          <w:color w:val="000000" w:themeColor="text1"/>
          <w:kern w:val="0"/>
          <w:sz w:val="32"/>
          <w:szCs w:val="32"/>
          <w14:textFill>
            <w14:solidFill>
              <w14:schemeClr w14:val="tx1"/>
            </w14:solidFill>
          </w14:textFill>
        </w:rPr>
        <w:t>第四章 评标方法及标准</w:t>
      </w:r>
    </w:p>
    <w:p>
      <w:pPr>
        <w:spacing w:line="400" w:lineRule="exact"/>
        <w:ind w:firstLine="555"/>
        <w:rPr>
          <w:rFonts w:ascii="仿宋" w:hAnsi="仿宋" w:eastAsia="仿宋"/>
          <w:b/>
          <w:color w:val="000000" w:themeColor="text1"/>
          <w:sz w:val="24"/>
          <w:szCs w:val="24"/>
          <w14:textFill>
            <w14:solidFill>
              <w14:schemeClr w14:val="tx1"/>
            </w14:solidFill>
          </w14:textFill>
        </w:rPr>
      </w:pPr>
    </w:p>
    <w:p>
      <w:pPr>
        <w:spacing w:line="400" w:lineRule="exact"/>
        <w:ind w:firstLine="555"/>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一、评标方法</w:t>
      </w:r>
    </w:p>
    <w:p>
      <w:pPr>
        <w:spacing w:line="4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二、评标因素</w:t>
      </w:r>
      <w:r>
        <w:rPr>
          <w:rFonts w:hint="eastAsia" w:ascii="仿宋" w:hAnsi="仿宋" w:eastAsia="仿宋"/>
          <w:color w:val="000000" w:themeColor="text1"/>
          <w:sz w:val="24"/>
          <w:szCs w:val="24"/>
          <w14:textFill>
            <w14:solidFill>
              <w14:schemeClr w14:val="tx1"/>
            </w14:solidFill>
          </w14:textFill>
        </w:rPr>
        <w:t>：价格、技术、商务以及相应的比重或者权值等。</w:t>
      </w:r>
    </w:p>
    <w:p>
      <w:pPr>
        <w:spacing w:line="40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三、权值范围</w:t>
      </w:r>
    </w:p>
    <w:tbl>
      <w:tblPr>
        <w:tblStyle w:val="44"/>
        <w:tblW w:w="9298"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4596"/>
        <w:gridCol w:w="3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681"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14:textFill>
                  <w14:solidFill>
                    <w14:schemeClr w14:val="tx1"/>
                  </w14:solidFill>
                </w14:textFill>
              </w:rPr>
              <w:t>序</w:t>
            </w:r>
            <w:r>
              <w:rPr>
                <w:rFonts w:ascii="仿宋" w:hAnsi="仿宋" w:eastAsia="仿宋"/>
                <w:b/>
                <w:color w:val="000000" w:themeColor="text1"/>
                <w14:textFill>
                  <w14:solidFill>
                    <w14:schemeClr w14:val="tx1"/>
                  </w14:solidFill>
                </w14:textFill>
              </w:rPr>
              <w:t xml:space="preserve"> </w:t>
            </w:r>
            <w:r>
              <w:rPr>
                <w:rFonts w:hint="eastAsia" w:ascii="仿宋" w:hAnsi="仿宋" w:eastAsia="仿宋"/>
                <w:b/>
                <w:color w:val="000000" w:themeColor="text1"/>
                <w14:textFill>
                  <w14:solidFill>
                    <w14:schemeClr w14:val="tx1"/>
                  </w14:solidFill>
                </w14:textFill>
              </w:rPr>
              <w:t>号</w:t>
            </w:r>
          </w:p>
        </w:tc>
        <w:tc>
          <w:tcPr>
            <w:tcW w:w="4596"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cs="Times New Roman"/>
                <w:b/>
                <w:color w:val="000000" w:themeColor="text1"/>
                <w14:textFill>
                  <w14:solidFill>
                    <w14:schemeClr w14:val="tx1"/>
                  </w14:solidFill>
                </w14:textFill>
              </w:rPr>
              <w:t>评标因素</w:t>
            </w:r>
          </w:p>
        </w:tc>
        <w:tc>
          <w:tcPr>
            <w:tcW w:w="3021"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14:textFill>
                  <w14:solidFill>
                    <w14:schemeClr w14:val="tx1"/>
                  </w14:solidFill>
                </w14:textFill>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68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1</w:t>
            </w:r>
          </w:p>
        </w:tc>
        <w:tc>
          <w:tcPr>
            <w:tcW w:w="4596"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报价部分</w:t>
            </w:r>
          </w:p>
        </w:tc>
        <w:tc>
          <w:tcPr>
            <w:tcW w:w="302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4</w:t>
            </w:r>
            <w:r>
              <w:rPr>
                <w:rFonts w:ascii="仿宋" w:hAnsi="仿宋" w:eastAsia="仿宋"/>
                <w:color w:val="000000" w:themeColor="text1"/>
                <w14:textFill>
                  <w14:solidFill>
                    <w14:schemeClr w14:val="tx1"/>
                  </w14:solidFill>
                </w14:textFill>
              </w:rPr>
              <w:t>0</w:t>
            </w:r>
            <w:r>
              <w:rPr>
                <w:rFonts w:hint="eastAsia" w:ascii="仿宋" w:hAnsi="仿宋" w:eastAsia="仿宋"/>
                <w:color w:val="000000" w:themeColor="text1"/>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168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2</w:t>
            </w:r>
          </w:p>
        </w:tc>
        <w:tc>
          <w:tcPr>
            <w:tcW w:w="4596"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技术部分</w:t>
            </w:r>
          </w:p>
        </w:tc>
        <w:tc>
          <w:tcPr>
            <w:tcW w:w="302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68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3</w:t>
            </w:r>
          </w:p>
        </w:tc>
        <w:tc>
          <w:tcPr>
            <w:tcW w:w="4596"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商务部分</w:t>
            </w:r>
          </w:p>
        </w:tc>
        <w:tc>
          <w:tcPr>
            <w:tcW w:w="3021"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3</w:t>
            </w:r>
            <w:r>
              <w:rPr>
                <w:rFonts w:ascii="仿宋" w:hAnsi="仿宋" w:eastAsia="仿宋"/>
                <w:color w:val="000000" w:themeColor="text1"/>
                <w14:textFill>
                  <w14:solidFill>
                    <w14:schemeClr w14:val="tx1"/>
                  </w14:solidFill>
                </w14:textFill>
              </w:rPr>
              <w:t>0</w:t>
            </w:r>
            <w:r>
              <w:rPr>
                <w:rFonts w:hint="eastAsia" w:ascii="仿宋" w:hAnsi="仿宋" w:eastAsia="仿宋"/>
                <w:color w:val="000000" w:themeColor="text1"/>
                <w14:textFill>
                  <w14:solidFill>
                    <w14:schemeClr w14:val="tx1"/>
                  </w14:solidFill>
                </w14:textFill>
              </w:rPr>
              <w:t>分</w:t>
            </w:r>
          </w:p>
        </w:tc>
      </w:tr>
    </w:tbl>
    <w:p>
      <w:pPr>
        <w:spacing w:line="400" w:lineRule="exact"/>
        <w:ind w:firstLine="482" w:firstLineChars="200"/>
        <w:rPr>
          <w:rFonts w:hint="eastAsia"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四、评分标准</w:t>
      </w:r>
    </w:p>
    <w:tbl>
      <w:tblPr>
        <w:tblStyle w:val="44"/>
        <w:tblW w:w="95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1660"/>
        <w:gridCol w:w="710"/>
        <w:gridCol w:w="6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1121" w:type="dxa"/>
            <w:vAlign w:val="center"/>
          </w:tcPr>
          <w:p>
            <w:pPr>
              <w:widowControl/>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评审因素</w:t>
            </w:r>
          </w:p>
        </w:tc>
        <w:tc>
          <w:tcPr>
            <w:tcW w:w="1660" w:type="dxa"/>
            <w:vAlign w:val="center"/>
          </w:tcPr>
          <w:p>
            <w:pPr>
              <w:widowControl/>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计分因素</w:t>
            </w:r>
          </w:p>
        </w:tc>
        <w:tc>
          <w:tcPr>
            <w:tcW w:w="710" w:type="dxa"/>
            <w:vAlign w:val="center"/>
          </w:tcPr>
          <w:p>
            <w:pPr>
              <w:widowControl/>
              <w:spacing w:line="28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分值</w:t>
            </w:r>
          </w:p>
        </w:tc>
        <w:tc>
          <w:tcPr>
            <w:tcW w:w="6060" w:type="dxa"/>
            <w:vAlign w:val="center"/>
          </w:tcPr>
          <w:p>
            <w:pPr>
              <w:tabs>
                <w:tab w:val="left" w:pos="0"/>
              </w:tabs>
              <w:adjustRightInd w:val="0"/>
              <w:snapToGrid w:val="0"/>
              <w:spacing w:line="280" w:lineRule="exact"/>
              <w:ind w:firstLine="1455" w:firstLineChars="69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14:textFill>
                  <w14:solidFill>
                    <w14:schemeClr w14:val="tx1"/>
                  </w14:solidFill>
                </w14:textFill>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1121"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投标报价</w:t>
            </w:r>
          </w:p>
        </w:tc>
        <w:tc>
          <w:tcPr>
            <w:tcW w:w="1660" w:type="dxa"/>
            <w:vAlign w:val="center"/>
          </w:tcPr>
          <w:p>
            <w:pPr>
              <w:tabs>
                <w:tab w:val="left" w:pos="0"/>
              </w:tabs>
              <w:adjustRightInd w:val="0"/>
              <w:snapToGrid w:val="0"/>
              <w:spacing w:line="260" w:lineRule="exact"/>
              <w:ind w:firstLine="105" w:firstLineChars="5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以报价计分</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40分</w:t>
            </w:r>
          </w:p>
        </w:tc>
        <w:tc>
          <w:tcPr>
            <w:tcW w:w="6060"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121" w:type="dxa"/>
            <w:vMerge w:val="restart"/>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技</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术</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（30分）</w:t>
            </w: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项目理解</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根据投标人对项目的地理位置、功能与作用理解深刻，设计产品完全满足并体现招标人的建设意图的计2分，基本满足的计1分，不满足的不计分。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1121" w:type="dxa"/>
            <w:vMerge w:val="continue"/>
            <w:vAlign w:val="center"/>
          </w:tcPr>
          <w:p>
            <w:pPr>
              <w:tabs>
                <w:tab w:val="left" w:pos="0"/>
              </w:tabs>
              <w:adjustRightInd w:val="0"/>
              <w:snapToGrid w:val="0"/>
              <w:spacing w:line="26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工程方案</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16</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60" w:lineRule="exac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1.根据投标人提供的工程方按功能设计完全满足招标文件和规范要求的计8分，</w:t>
            </w:r>
            <w:r>
              <w:rPr>
                <w:rFonts w:hint="eastAsia" w:ascii="仿宋" w:hAnsi="仿宋" w:eastAsia="仿宋" w:cs="仿宋"/>
              </w:rPr>
              <w:t>每存在一处缺漏或不完整扣1分，扣完为止；没有提供计0分。</w:t>
            </w:r>
          </w:p>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2.根据投标人提供的建筑物布置符合规划设计条件（含后退红线）、交通组织（含地下室人防）与场内外相协调完全满足的计8分，</w:t>
            </w:r>
            <w:r>
              <w:rPr>
                <w:rFonts w:hint="eastAsia" w:ascii="仿宋" w:hAnsi="仿宋" w:eastAsia="仿宋" w:cs="仿宋"/>
              </w:rPr>
              <w:t>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1121" w:type="dxa"/>
            <w:vMerge w:val="continue"/>
            <w:vAlign w:val="center"/>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设计工作量及计划安排</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根据投标人对该项目设计各阶段的工作量分析、预计全面、无遗漏，关键线路清晰、准确、计划编制合理、可行，科学、合理布置各阶段的工作任务，关键节点的控制措施有力、合理、可行性</w:t>
            </w:r>
            <w:r>
              <w:rPr>
                <w:rFonts w:hint="eastAsia" w:ascii="仿宋" w:hAnsi="仿宋" w:eastAsia="仿宋" w:cs="仿宋"/>
                <w:color w:val="000000" w:themeColor="text1"/>
                <w:lang w:eastAsia="zh-CN"/>
                <w14:textFill>
                  <w14:solidFill>
                    <w14:schemeClr w14:val="tx1"/>
                  </w14:solidFill>
                </w14:textFill>
              </w:rPr>
              <w:t>进行评分：</w:t>
            </w:r>
            <w:r>
              <w:rPr>
                <w:rFonts w:hint="eastAsia" w:ascii="仿宋" w:hAnsi="仿宋" w:eastAsia="仿宋" w:cs="仿宋"/>
                <w:color w:val="000000" w:themeColor="text1"/>
                <w14:textFill>
                  <w14:solidFill>
                    <w14:schemeClr w14:val="tx1"/>
                  </w14:solidFill>
                </w14:textFill>
              </w:rPr>
              <w:t>完全满足的计3分，</w:t>
            </w:r>
            <w:r>
              <w:rPr>
                <w:rFonts w:hint="eastAsia" w:ascii="仿宋" w:hAnsi="仿宋" w:eastAsia="仿宋" w:cs="仿宋"/>
              </w:rPr>
              <w:t>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0" w:hRule="atLeast"/>
          <w:jc w:val="center"/>
        </w:trPr>
        <w:tc>
          <w:tcPr>
            <w:tcW w:w="1121" w:type="dxa"/>
            <w:vMerge w:val="continue"/>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项目设计的质量保证措施</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根据投标人质量标准符合招标文件要求，明确质量目标，项目整体及分项工程有完整的质量保证体系，各专业的有机衔接，对可能出现的质量问题有监督及应对措施等</w:t>
            </w:r>
            <w:r>
              <w:rPr>
                <w:rFonts w:hint="eastAsia" w:ascii="仿宋" w:hAnsi="仿宋" w:eastAsia="仿宋" w:cs="仿宋"/>
                <w:color w:val="000000" w:themeColor="text1"/>
                <w:lang w:eastAsia="zh-CN"/>
                <w14:textFill>
                  <w14:solidFill>
                    <w14:schemeClr w14:val="tx1"/>
                  </w14:solidFill>
                </w14:textFill>
              </w:rPr>
              <w:t>进行评分</w:t>
            </w:r>
            <w:r>
              <w:rPr>
                <w:rFonts w:hint="eastAsia" w:ascii="仿宋" w:hAnsi="仿宋" w:eastAsia="仿宋" w:cs="仿宋"/>
                <w:color w:val="000000" w:themeColor="text1"/>
                <w14:textFill>
                  <w14:solidFill>
                    <w14:schemeClr w14:val="tx1"/>
                  </w14:solidFill>
                </w14:textFill>
              </w:rPr>
              <w:t>：完全满足的计3分，</w:t>
            </w:r>
            <w:r>
              <w:rPr>
                <w:rFonts w:hint="eastAsia" w:ascii="仿宋" w:hAnsi="仿宋" w:eastAsia="仿宋" w:cs="仿宋"/>
              </w:rPr>
              <w:t>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jc w:val="center"/>
        </w:trPr>
        <w:tc>
          <w:tcPr>
            <w:tcW w:w="1121" w:type="dxa"/>
            <w:vMerge w:val="continue"/>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项目设计的进度保证措施</w:t>
            </w:r>
          </w:p>
        </w:tc>
        <w:tc>
          <w:tcPr>
            <w:tcW w:w="710" w:type="dxa"/>
            <w:vAlign w:val="center"/>
          </w:tcPr>
          <w:p>
            <w:pPr>
              <w:tabs>
                <w:tab w:val="left" w:pos="0"/>
              </w:tabs>
              <w:adjustRightInd w:val="0"/>
              <w:snapToGrid w:val="0"/>
              <w:spacing w:line="26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3分</w:t>
            </w:r>
          </w:p>
        </w:tc>
        <w:tc>
          <w:tcPr>
            <w:tcW w:w="6060" w:type="dxa"/>
            <w:vAlign w:val="center"/>
          </w:tcPr>
          <w:p>
            <w:pPr>
              <w:tabs>
                <w:tab w:val="left" w:pos="0"/>
              </w:tabs>
              <w:adjustRightInd w:val="0"/>
              <w:snapToGrid w:val="0"/>
              <w:spacing w:line="260" w:lineRule="exac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根据投标人承诺的工期满足招标文件要求，总体进度计划和各阶段进度计划是否合理可行、保障措施可靠，对可能出现的进度偏差是否有监控及应对措施等</w:t>
            </w:r>
            <w:r>
              <w:rPr>
                <w:rFonts w:hint="eastAsia" w:ascii="仿宋" w:hAnsi="仿宋" w:eastAsia="仿宋" w:cs="仿宋"/>
                <w:color w:val="000000" w:themeColor="text1"/>
                <w:lang w:eastAsia="zh-CN"/>
                <w14:textFill>
                  <w14:solidFill>
                    <w14:schemeClr w14:val="tx1"/>
                  </w14:solidFill>
                </w14:textFill>
              </w:rPr>
              <w:t>进行评分</w:t>
            </w:r>
            <w:r>
              <w:rPr>
                <w:rFonts w:hint="eastAsia" w:ascii="仿宋" w:hAnsi="仿宋" w:eastAsia="仿宋" w:cs="仿宋"/>
                <w:color w:val="000000" w:themeColor="text1"/>
                <w14:textFill>
                  <w14:solidFill>
                    <w14:schemeClr w14:val="tx1"/>
                  </w14:solidFill>
                </w14:textFill>
              </w:rPr>
              <w:t>：完全满足的计3分，</w:t>
            </w:r>
            <w:r>
              <w:rPr>
                <w:rFonts w:hint="eastAsia" w:ascii="仿宋" w:hAnsi="仿宋" w:eastAsia="仿宋" w:cs="仿宋"/>
              </w:rPr>
              <w:t>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0" w:hRule="atLeast"/>
          <w:jc w:val="center"/>
        </w:trPr>
        <w:tc>
          <w:tcPr>
            <w:tcW w:w="1121" w:type="dxa"/>
            <w:vMerge w:val="continue"/>
          </w:tcPr>
          <w:p>
            <w:pPr>
              <w:tabs>
                <w:tab w:val="left" w:pos="0"/>
              </w:tabs>
              <w:adjustRightInd w:val="0"/>
              <w:snapToGrid w:val="0"/>
              <w:spacing w:line="26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后续服务的安排及保证措施</w:t>
            </w:r>
          </w:p>
        </w:tc>
        <w:tc>
          <w:tcPr>
            <w:tcW w:w="710" w:type="dxa"/>
            <w:vAlign w:val="center"/>
          </w:tcPr>
          <w:p>
            <w:pPr>
              <w:tabs>
                <w:tab w:val="left" w:pos="0"/>
              </w:tabs>
              <w:adjustRightInd w:val="0"/>
              <w:snapToGrid w:val="0"/>
              <w:spacing w:line="26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6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根据投标人投入的后续服务人员、后续服务的内容以及后续服务承诺等</w:t>
            </w:r>
            <w:r>
              <w:rPr>
                <w:rFonts w:hint="eastAsia" w:ascii="仿宋" w:hAnsi="仿宋" w:eastAsia="仿宋" w:cs="仿宋"/>
                <w:color w:val="000000" w:themeColor="text1"/>
                <w:lang w:eastAsia="zh-CN"/>
                <w14:textFill>
                  <w14:solidFill>
                    <w14:schemeClr w14:val="tx1"/>
                  </w14:solidFill>
                </w14:textFill>
              </w:rPr>
              <w:t>进行评分</w:t>
            </w:r>
            <w:r>
              <w:rPr>
                <w:rFonts w:hint="eastAsia" w:ascii="仿宋" w:hAnsi="仿宋" w:eastAsia="仿宋" w:cs="仿宋"/>
                <w:color w:val="000000" w:themeColor="text1"/>
                <w14:textFill>
                  <w14:solidFill>
                    <w14:schemeClr w14:val="tx1"/>
                  </w14:solidFill>
                </w14:textFill>
              </w:rPr>
              <w:t>：完全满足的计3分，</w:t>
            </w:r>
            <w:r>
              <w:rPr>
                <w:rFonts w:hint="eastAsia" w:ascii="仿宋" w:hAnsi="仿宋" w:eastAsia="仿宋" w:cs="仿宋"/>
              </w:rPr>
              <w:t>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121" w:type="dxa"/>
            <w:vMerge w:val="restart"/>
            <w:vAlign w:val="center"/>
          </w:tcPr>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商</w:t>
            </w:r>
          </w:p>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务</w:t>
            </w:r>
          </w:p>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spacing w:line="28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（30分）</w:t>
            </w:r>
          </w:p>
        </w:tc>
        <w:tc>
          <w:tcPr>
            <w:tcW w:w="166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企业实力</w:t>
            </w:r>
          </w:p>
        </w:tc>
        <w:tc>
          <w:tcPr>
            <w:tcW w:w="71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投标人具有建筑工程设计甲级等级的计5分。</w:t>
            </w:r>
          </w:p>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提供相关证明材料，未提供的不计分。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0" w:hRule="atLeast"/>
          <w:jc w:val="center"/>
        </w:trPr>
        <w:tc>
          <w:tcPr>
            <w:tcW w:w="1121" w:type="dxa"/>
            <w:vMerge w:val="continue"/>
            <w:vAlign w:val="center"/>
          </w:tcPr>
          <w:p>
            <w:pPr>
              <w:tabs>
                <w:tab w:val="left" w:pos="0"/>
              </w:tabs>
              <w:adjustRightInd w:val="0"/>
              <w:snapToGrid w:val="0"/>
              <w:spacing w:line="280" w:lineRule="exact"/>
              <w:ind w:firstLine="420" w:firstLineChars="20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80" w:lineRule="exact"/>
              <w:jc w:val="center"/>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设计项目组成员实力</w:t>
            </w:r>
          </w:p>
        </w:tc>
        <w:tc>
          <w:tcPr>
            <w:tcW w:w="71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pStyle w:val="28"/>
              <w:spacing w:before="0" w:beforeAutospacing="0" w:after="0" w:line="280" w:lineRule="exact"/>
              <w:ind w:left="0" w:firstLine="0" w:firstLineChars="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1.投标人拟派的设计项目负责人近三年来（2020年6月1日以后）具有一项类似工程项目业绩的计3分，具有国家一级注册建筑工程师执业资格的计2分，具有高级工程师职称的计2分。</w:t>
            </w:r>
          </w:p>
          <w:p>
            <w:pPr>
              <w:pStyle w:val="28"/>
              <w:spacing w:before="0" w:beforeAutospacing="0" w:after="0" w:line="280" w:lineRule="exact"/>
              <w:ind w:left="0" w:firstLine="0" w:firstLineChars="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2.投标人拟派在工程设计中，配备的项目负责人具有建筑工程专业一级注册建筑师的执业资格的计2分，结构师专业负责人具有国家一级注册结构工程师执业资格的加2分。</w:t>
            </w:r>
          </w:p>
          <w:p>
            <w:pPr>
              <w:pStyle w:val="15"/>
              <w:spacing w:line="280" w:lineRule="exact"/>
              <w:ind w:firstLine="0" w:firstLineChars="0"/>
              <w:rPr>
                <w:rFonts w:eastAsia="仿宋"/>
              </w:rPr>
            </w:pPr>
            <w:r>
              <w:rPr>
                <w:rFonts w:hint="eastAsia" w:ascii="仿宋" w:hAnsi="仿宋" w:eastAsia="仿宋" w:cs="仿宋"/>
                <w:color w:val="000000" w:themeColor="text1"/>
                <w14:textFill>
                  <w14:solidFill>
                    <w14:schemeClr w14:val="tx1"/>
                  </w14:solidFill>
                </w14:textFill>
              </w:rPr>
              <w:t>注：提供以上相关证明材料复印件，未提供的不计分。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1121" w:type="dxa"/>
            <w:vMerge w:val="continue"/>
            <w:vAlign w:val="center"/>
          </w:tcPr>
          <w:p>
            <w:pPr>
              <w:tabs>
                <w:tab w:val="left" w:pos="0"/>
              </w:tabs>
              <w:adjustRightInd w:val="0"/>
              <w:snapToGrid w:val="0"/>
              <w:spacing w:line="28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同类业绩</w:t>
            </w:r>
          </w:p>
        </w:tc>
        <w:tc>
          <w:tcPr>
            <w:tcW w:w="710" w:type="dxa"/>
            <w:vAlign w:val="center"/>
          </w:tcPr>
          <w:p>
            <w:pPr>
              <w:tabs>
                <w:tab w:val="left" w:pos="0"/>
              </w:tabs>
              <w:adjustRightInd w:val="0"/>
              <w:snapToGrid w:val="0"/>
              <w:spacing w:line="28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6</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提供2020年6月1日至今</w:t>
            </w:r>
            <w:r>
              <w:rPr>
                <w:rFonts w:hint="eastAsia" w:ascii="仿宋" w:hAnsi="仿宋" w:eastAsia="仿宋" w:cs="仿宋"/>
                <w:color w:val="000000" w:themeColor="text1"/>
                <w:lang w:eastAsia="zh-CN"/>
                <w14:textFill>
                  <w14:solidFill>
                    <w14:schemeClr w14:val="tx1"/>
                  </w14:solidFill>
                </w14:textFill>
              </w:rPr>
              <w:t>类似业绩</w:t>
            </w:r>
            <w:r>
              <w:rPr>
                <w:rFonts w:hint="eastAsia" w:ascii="仿宋" w:hAnsi="仿宋" w:eastAsia="仿宋" w:cs="仿宋"/>
                <w:color w:val="000000" w:themeColor="text1"/>
                <w14:textFill>
                  <w14:solidFill>
                    <w14:schemeClr w14:val="tx1"/>
                  </w14:solidFill>
                </w14:textFill>
              </w:rPr>
              <w:t>，以合同签字盖章时间为准，承接过同类项目业绩的，每个计2分，最多计6分。</w:t>
            </w:r>
          </w:p>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提供合同复印件，未提供的不计分。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1121" w:type="dxa"/>
            <w:vMerge w:val="continue"/>
            <w:vAlign w:val="center"/>
          </w:tcPr>
          <w:p>
            <w:pPr>
              <w:tabs>
                <w:tab w:val="left" w:pos="0"/>
              </w:tabs>
              <w:adjustRightInd w:val="0"/>
              <w:snapToGrid w:val="0"/>
              <w:spacing w:line="28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供应商无不良行为记录</w:t>
            </w:r>
          </w:p>
        </w:tc>
        <w:tc>
          <w:tcPr>
            <w:tcW w:w="71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近三年来（2020年6月1日以后），企业未被建设行政主管部门记录不良行为记录的计4分，提供网站查询截图，未提供的不计分。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jc w:val="center"/>
        </w:trPr>
        <w:tc>
          <w:tcPr>
            <w:tcW w:w="1121" w:type="dxa"/>
            <w:vMerge w:val="continue"/>
            <w:vAlign w:val="center"/>
          </w:tcPr>
          <w:p>
            <w:pPr>
              <w:tabs>
                <w:tab w:val="left" w:pos="0"/>
              </w:tabs>
              <w:adjustRightInd w:val="0"/>
              <w:snapToGrid w:val="0"/>
              <w:spacing w:line="280" w:lineRule="exact"/>
              <w:ind w:firstLine="105" w:firstLineChars="50"/>
              <w:rPr>
                <w:rFonts w:ascii="仿宋" w:hAnsi="仿宋" w:eastAsia="仿宋" w:cs="仿宋"/>
                <w:bCs/>
                <w:color w:val="000000" w:themeColor="text1"/>
                <w14:textFill>
                  <w14:solidFill>
                    <w14:schemeClr w14:val="tx1"/>
                  </w14:solidFill>
                </w14:textFill>
              </w:rPr>
            </w:pPr>
          </w:p>
        </w:tc>
        <w:tc>
          <w:tcPr>
            <w:tcW w:w="1660" w:type="dxa"/>
            <w:vAlign w:val="center"/>
          </w:tcPr>
          <w:p>
            <w:pPr>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w:t>
            </w:r>
          </w:p>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承诺</w:t>
            </w:r>
          </w:p>
        </w:tc>
        <w:tc>
          <w:tcPr>
            <w:tcW w:w="710" w:type="dxa"/>
            <w:vAlign w:val="center"/>
          </w:tcPr>
          <w:p>
            <w:pPr>
              <w:tabs>
                <w:tab w:val="left" w:pos="0"/>
              </w:tabs>
              <w:adjustRightInd w:val="0"/>
              <w:snapToGrid w:val="0"/>
              <w:spacing w:line="28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w:t>
            </w:r>
            <w:r>
              <w:rPr>
                <w:rFonts w:hint="eastAsia" w:ascii="仿宋" w:hAnsi="仿宋" w:eastAsia="仿宋" w:cs="仿宋"/>
                <w:bCs/>
                <w:color w:val="000000" w:themeColor="text1"/>
                <w14:textFill>
                  <w14:solidFill>
                    <w14:schemeClr w14:val="tx1"/>
                  </w14:solidFill>
                </w14:textFill>
              </w:rPr>
              <w:t>分</w:t>
            </w:r>
          </w:p>
        </w:tc>
        <w:tc>
          <w:tcPr>
            <w:tcW w:w="6060" w:type="dxa"/>
            <w:vAlign w:val="center"/>
          </w:tcPr>
          <w:p>
            <w:pPr>
              <w:tabs>
                <w:tab w:val="left" w:pos="0"/>
              </w:tabs>
              <w:adjustRightInd w:val="0"/>
              <w:snapToGrid w:val="0"/>
              <w:spacing w:line="28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根据投标人服务承诺：不限于</w:t>
            </w:r>
            <w:r>
              <w:rPr>
                <w:rFonts w:hint="eastAsia" w:ascii="仿宋" w:hAnsi="仿宋" w:eastAsia="仿宋" w:cs="仿宋"/>
                <w:color w:val="000000" w:themeColor="text1"/>
                <w14:textFill>
                  <w14:solidFill>
                    <w14:schemeClr w14:val="tx1"/>
                  </w14:solidFill>
                </w14:textFill>
              </w:rPr>
              <w:t>服务内容、人员、响应时间等承诺的计4分，每缺一项扣</w:t>
            </w:r>
            <w:r>
              <w:rPr>
                <w:rFonts w:hint="eastAsia" w:ascii="仿宋" w:hAnsi="仿宋" w:eastAsia="仿宋" w:cs="仿宋"/>
                <w:color w:val="000000" w:themeColor="text1"/>
                <w:lang w:val="en-US" w:eastAsia="zh-CN"/>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分，扣完为止。</w:t>
            </w:r>
          </w:p>
        </w:tc>
      </w:tr>
    </w:tbl>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p>
    <w:p>
      <w:pPr>
        <w:pStyle w:val="15"/>
        <w:ind w:firstLine="0" w:firstLineChars="0"/>
        <w:rPr>
          <w:color w:val="000000" w:themeColor="text1"/>
          <w14:textFill>
            <w14:solidFill>
              <w14:schemeClr w14:val="tx1"/>
            </w14:solidFill>
          </w14:textFill>
        </w:rPr>
      </w:pPr>
    </w:p>
    <w:p>
      <w:pPr>
        <w:pStyle w:val="15"/>
        <w:ind w:firstLine="0" w:firstLineChars="0"/>
        <w:rPr>
          <w:color w:val="000000" w:themeColor="text1"/>
          <w14:textFill>
            <w14:solidFill>
              <w14:schemeClr w14:val="tx1"/>
            </w14:solidFill>
          </w14:textFill>
        </w:rPr>
      </w:pPr>
    </w:p>
    <w:p>
      <w:pPr>
        <w:pStyle w:val="15"/>
        <w:ind w:firstLine="0" w:firstLineChars="0"/>
        <w:rPr>
          <w:color w:val="000000" w:themeColor="text1"/>
          <w14:textFill>
            <w14:solidFill>
              <w14:schemeClr w14:val="tx1"/>
            </w14:solidFill>
          </w14:textFill>
        </w:rPr>
      </w:pPr>
    </w:p>
    <w:p>
      <w:pPr>
        <w:pStyle w:val="15"/>
        <w:ind w:firstLine="0" w:firstLineChars="0"/>
        <w:rPr>
          <w:color w:val="000000" w:themeColor="text1"/>
          <w14:textFill>
            <w14:solidFill>
              <w14:schemeClr w14:val="tx1"/>
            </w14:solidFill>
          </w14:textFill>
        </w:rPr>
      </w:pPr>
    </w:p>
    <w:p>
      <w:pPr>
        <w:pStyle w:val="15"/>
        <w:ind w:firstLine="0" w:firstLineChars="0"/>
        <w:rPr>
          <w:color w:val="000000" w:themeColor="text1"/>
          <w14:textFill>
            <w14:solidFill>
              <w14:schemeClr w14:val="tx1"/>
            </w14:solidFill>
          </w14:textFill>
        </w:rPr>
      </w:pPr>
    </w:p>
    <w:p>
      <w:pPr>
        <w:pStyle w:val="15"/>
        <w:ind w:firstLine="0" w:firstLineChars="0"/>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pStyle w:val="15"/>
        <w:rPr>
          <w:color w:val="000000" w:themeColor="text1"/>
          <w14:textFill>
            <w14:solidFill>
              <w14:schemeClr w14:val="tx1"/>
            </w14:solidFill>
          </w14:textFill>
        </w:rPr>
      </w:pPr>
    </w:p>
    <w:p>
      <w:pPr>
        <w:widowControl/>
        <w:shd w:val="clear" w:color="auto" w:fill="FFFFFF"/>
        <w:spacing w:before="150" w:line="360" w:lineRule="exact"/>
        <w:ind w:firstLine="3213" w:firstLineChars="1000"/>
        <w:rPr>
          <w:rFonts w:ascii="仿宋" w:hAnsi="仿宋" w:eastAsia="仿宋"/>
          <w:b/>
          <w:color w:val="000000" w:themeColor="text1"/>
          <w:kern w:val="0"/>
          <w:sz w:val="32"/>
          <w:szCs w:val="32"/>
          <w14:textFill>
            <w14:solidFill>
              <w14:schemeClr w14:val="tx1"/>
            </w14:solidFill>
          </w14:textFill>
        </w:rPr>
      </w:pPr>
      <w:r>
        <w:rPr>
          <w:rFonts w:hint="eastAsia" w:ascii="仿宋" w:hAnsi="仿宋" w:eastAsia="仿宋"/>
          <w:b/>
          <w:color w:val="000000" w:themeColor="text1"/>
          <w:kern w:val="0"/>
          <w:sz w:val="32"/>
          <w:szCs w:val="32"/>
          <w14:textFill>
            <w14:solidFill>
              <w14:schemeClr w14:val="tx1"/>
            </w14:solidFill>
          </w14:textFill>
        </w:rPr>
        <w:t>第五章 合同</w:t>
      </w:r>
    </w:p>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lang w:eastAsia="zh-CN"/>
          <w14:textFill>
            <w14:solidFill>
              <w14:schemeClr w14:val="tx1"/>
            </w14:solidFill>
          </w14:textFill>
        </w:rPr>
        <w:t>新</w:t>
      </w:r>
      <w:r>
        <w:rPr>
          <w:rFonts w:hint="eastAsia" w:ascii="仿宋" w:hAnsi="仿宋" w:eastAsia="仿宋" w:cs="仿宋"/>
          <w:color w:val="000000" w:themeColor="text1"/>
          <w:kern w:val="0"/>
          <w:position w:val="-2"/>
          <w:sz w:val="24"/>
          <w:szCs w:val="24"/>
          <w14:textFill>
            <w14:solidFill>
              <w14:schemeClr w14:val="tx1"/>
            </w14:solidFill>
          </w14:textFill>
        </w:rPr>
        <w:t>南大门新征土地项目建筑方案设计合同</w:t>
      </w:r>
    </w:p>
    <w:p>
      <w:pPr>
        <w:tabs>
          <w:tab w:val="left" w:pos="2400"/>
          <w:tab w:val="left" w:pos="3880"/>
          <w:tab w:val="left" w:pos="5340"/>
          <w:tab w:val="left" w:pos="6820"/>
        </w:tabs>
        <w:autoSpaceDE w:val="0"/>
        <w:autoSpaceDN w:val="0"/>
        <w:adjustRightInd w:val="0"/>
        <w:snapToGrid w:val="0"/>
        <w:spacing w:line="360" w:lineRule="auto"/>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委托方：湖南科技学院                             （以下简称甲方）</w:t>
      </w:r>
    </w:p>
    <w:p>
      <w:pPr>
        <w:tabs>
          <w:tab w:val="left" w:pos="2400"/>
          <w:tab w:val="left" w:pos="3880"/>
          <w:tab w:val="left" w:pos="5340"/>
          <w:tab w:val="left" w:pos="6820"/>
        </w:tabs>
        <w:autoSpaceDE w:val="0"/>
        <w:autoSpaceDN w:val="0"/>
        <w:adjustRightInd w:val="0"/>
        <w:snapToGrid w:val="0"/>
        <w:spacing w:line="360" w:lineRule="auto"/>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设计方：                                         （以下简称乙方）</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甲方委托乙方承担该项目设计，经双方协商一致，签订本合同。</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第一条 本合同依据下列文件签订</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1.《中华人民共和国民法典》、《中华人民共和国建筑法》、《建设工程勘察设计市场管理规定》。</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2.国家及地方有关工程勘察设计管理法规和规章。</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3.建设工程批准文件。</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第二条 甲方应向乙方提交的有关资料及文件</w:t>
      </w:r>
    </w:p>
    <w:tbl>
      <w:tblPr>
        <w:tblStyle w:val="44"/>
        <w:tblW w:w="9130"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2828"/>
        <w:gridCol w:w="814"/>
        <w:gridCol w:w="2504"/>
        <w:gridCol w:w="2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700"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序号</w:t>
            </w:r>
          </w:p>
        </w:tc>
        <w:tc>
          <w:tcPr>
            <w:tcW w:w="2828" w:type="dxa"/>
            <w:vAlign w:val="center"/>
          </w:tcPr>
          <w:p>
            <w:pPr>
              <w:tabs>
                <w:tab w:val="left" w:pos="2400"/>
                <w:tab w:val="left" w:pos="3880"/>
                <w:tab w:val="left" w:pos="5340"/>
                <w:tab w:val="left" w:pos="6820"/>
              </w:tabs>
              <w:autoSpaceDE w:val="0"/>
              <w:autoSpaceDN w:val="0"/>
              <w:adjustRightInd w:val="0"/>
              <w:snapToGrid w:val="0"/>
              <w:spacing w:line="360" w:lineRule="auto"/>
              <w:ind w:firstLine="422" w:firstLineChars="200"/>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资料及文件名称</w:t>
            </w:r>
          </w:p>
        </w:tc>
        <w:tc>
          <w:tcPr>
            <w:tcW w:w="814"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份数</w:t>
            </w:r>
          </w:p>
        </w:tc>
        <w:tc>
          <w:tcPr>
            <w:tcW w:w="2504" w:type="dxa"/>
            <w:vAlign w:val="center"/>
          </w:tcPr>
          <w:p>
            <w:pPr>
              <w:tabs>
                <w:tab w:val="left" w:pos="2400"/>
                <w:tab w:val="left" w:pos="3880"/>
                <w:tab w:val="left" w:pos="5340"/>
                <w:tab w:val="left" w:pos="6820"/>
              </w:tabs>
              <w:autoSpaceDE w:val="0"/>
              <w:autoSpaceDN w:val="0"/>
              <w:adjustRightInd w:val="0"/>
              <w:snapToGrid w:val="0"/>
              <w:spacing w:line="360" w:lineRule="auto"/>
              <w:ind w:firstLine="422" w:firstLineChars="200"/>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提交日期</w:t>
            </w:r>
          </w:p>
        </w:tc>
        <w:tc>
          <w:tcPr>
            <w:tcW w:w="2284" w:type="dxa"/>
            <w:vAlign w:val="center"/>
          </w:tcPr>
          <w:p>
            <w:pPr>
              <w:tabs>
                <w:tab w:val="left" w:pos="2400"/>
                <w:tab w:val="left" w:pos="3880"/>
                <w:tab w:val="left" w:pos="5340"/>
                <w:tab w:val="left" w:pos="6820"/>
              </w:tabs>
              <w:autoSpaceDE w:val="0"/>
              <w:autoSpaceDN w:val="0"/>
              <w:adjustRightInd w:val="0"/>
              <w:snapToGrid w:val="0"/>
              <w:spacing w:line="360" w:lineRule="auto"/>
              <w:ind w:firstLine="422" w:firstLineChars="200"/>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有关事宜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700"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1</w:t>
            </w:r>
          </w:p>
        </w:tc>
        <w:tc>
          <w:tcPr>
            <w:tcW w:w="2828" w:type="dxa"/>
            <w:vAlign w:val="center"/>
          </w:tcPr>
          <w:p>
            <w:pPr>
              <w:tabs>
                <w:tab w:val="left" w:pos="2400"/>
                <w:tab w:val="left" w:pos="3880"/>
                <w:tab w:val="left" w:pos="5340"/>
                <w:tab w:val="left" w:pos="6820"/>
              </w:tabs>
              <w:autoSpaceDE w:val="0"/>
              <w:autoSpaceDN w:val="0"/>
              <w:adjustRightInd w:val="0"/>
              <w:snapToGrid w:val="0"/>
              <w:spacing w:line="360" w:lineRule="auto"/>
              <w:ind w:firstLine="420" w:firstLineChars="200"/>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红线图</w:t>
            </w:r>
          </w:p>
        </w:tc>
        <w:tc>
          <w:tcPr>
            <w:tcW w:w="814" w:type="dxa"/>
            <w:vAlign w:val="center"/>
          </w:tcPr>
          <w:p>
            <w:pPr>
              <w:tabs>
                <w:tab w:val="left" w:pos="2400"/>
                <w:tab w:val="left" w:pos="3880"/>
                <w:tab w:val="left" w:pos="5340"/>
                <w:tab w:val="left" w:pos="6820"/>
              </w:tabs>
              <w:autoSpaceDE w:val="0"/>
              <w:autoSpaceDN w:val="0"/>
              <w:adjustRightInd w:val="0"/>
              <w:snapToGrid w:val="0"/>
              <w:spacing w:line="360" w:lineRule="auto"/>
              <w:ind w:firstLine="420" w:firstLineChars="200"/>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1</w:t>
            </w:r>
          </w:p>
        </w:tc>
        <w:tc>
          <w:tcPr>
            <w:tcW w:w="2504" w:type="dxa"/>
            <w:vAlign w:val="center"/>
          </w:tcPr>
          <w:p>
            <w:pPr>
              <w:tabs>
                <w:tab w:val="left" w:pos="2400"/>
                <w:tab w:val="left" w:pos="3880"/>
                <w:tab w:val="left" w:pos="5340"/>
                <w:tab w:val="left" w:pos="6820"/>
              </w:tabs>
              <w:autoSpaceDE w:val="0"/>
              <w:autoSpaceDN w:val="0"/>
              <w:adjustRightInd w:val="0"/>
              <w:snapToGrid w:val="0"/>
              <w:spacing w:line="360" w:lineRule="auto"/>
              <w:ind w:firstLine="420" w:firstLineChars="200"/>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设计前提供</w:t>
            </w:r>
          </w:p>
        </w:tc>
        <w:tc>
          <w:tcPr>
            <w:tcW w:w="2284" w:type="dxa"/>
            <w:vAlign w:val="center"/>
          </w:tcPr>
          <w:p>
            <w:pPr>
              <w:tabs>
                <w:tab w:val="left" w:pos="2400"/>
                <w:tab w:val="left" w:pos="3880"/>
                <w:tab w:val="left" w:pos="5340"/>
                <w:tab w:val="left" w:pos="6820"/>
              </w:tabs>
              <w:autoSpaceDE w:val="0"/>
              <w:autoSpaceDN w:val="0"/>
              <w:adjustRightInd w:val="0"/>
              <w:snapToGrid w:val="0"/>
              <w:spacing w:line="360" w:lineRule="auto"/>
              <w:ind w:firstLine="420" w:firstLineChars="200"/>
              <w:jc w:val="center"/>
              <w:rPr>
                <w:rFonts w:ascii="仿宋" w:hAnsi="仿宋" w:eastAsia="仿宋" w:cs="仿宋"/>
                <w:color w:val="000000" w:themeColor="text1"/>
                <w:kern w:val="0"/>
                <w:position w:val="-2"/>
                <w14:textFill>
                  <w14:solidFill>
                    <w14:schemeClr w14:val="tx1"/>
                  </w14:solidFill>
                </w14:textFill>
              </w:rPr>
            </w:pPr>
          </w:p>
        </w:tc>
      </w:tr>
    </w:tbl>
    <w:p>
      <w:pPr>
        <w:tabs>
          <w:tab w:val="left" w:pos="2400"/>
          <w:tab w:val="left" w:pos="3880"/>
          <w:tab w:val="left" w:pos="5340"/>
          <w:tab w:val="left" w:pos="6820"/>
        </w:tabs>
        <w:autoSpaceDE w:val="0"/>
        <w:autoSpaceDN w:val="0"/>
        <w:adjustRightInd w:val="0"/>
        <w:snapToGrid w:val="0"/>
        <w:spacing w:line="360" w:lineRule="auto"/>
        <w:ind w:firstLine="420" w:firstLineChars="200"/>
        <w:jc w:val="left"/>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第三条 乙方应向甲方交付的设计资料及文件</w:t>
      </w:r>
    </w:p>
    <w:tbl>
      <w:tblPr>
        <w:tblStyle w:val="44"/>
        <w:tblpPr w:leftFromText="180" w:rightFromText="180" w:vertAnchor="text" w:horzAnchor="page" w:tblpXSpec="center" w:tblpY="57"/>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01"/>
        <w:gridCol w:w="1701"/>
        <w:gridCol w:w="2268"/>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序号</w:t>
            </w:r>
          </w:p>
        </w:tc>
        <w:tc>
          <w:tcPr>
            <w:tcW w:w="1701"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资料及文件名称</w:t>
            </w:r>
          </w:p>
        </w:tc>
        <w:tc>
          <w:tcPr>
            <w:tcW w:w="1701" w:type="dxa"/>
            <w:vAlign w:val="center"/>
          </w:tcPr>
          <w:p>
            <w:pPr>
              <w:tabs>
                <w:tab w:val="left" w:pos="2400"/>
                <w:tab w:val="left" w:pos="3880"/>
                <w:tab w:val="left" w:pos="5340"/>
                <w:tab w:val="left" w:pos="6820"/>
              </w:tabs>
              <w:autoSpaceDE w:val="0"/>
              <w:autoSpaceDN w:val="0"/>
              <w:adjustRightInd w:val="0"/>
              <w:snapToGrid w:val="0"/>
              <w:spacing w:line="360" w:lineRule="auto"/>
              <w:ind w:firstLine="422" w:firstLineChars="200"/>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份数</w:t>
            </w:r>
          </w:p>
        </w:tc>
        <w:tc>
          <w:tcPr>
            <w:tcW w:w="2268" w:type="dxa"/>
            <w:vAlign w:val="center"/>
          </w:tcPr>
          <w:p>
            <w:pPr>
              <w:tabs>
                <w:tab w:val="left" w:pos="2400"/>
                <w:tab w:val="left" w:pos="3880"/>
                <w:tab w:val="left" w:pos="5340"/>
                <w:tab w:val="left" w:pos="6820"/>
              </w:tabs>
              <w:autoSpaceDE w:val="0"/>
              <w:autoSpaceDN w:val="0"/>
              <w:adjustRightInd w:val="0"/>
              <w:snapToGrid w:val="0"/>
              <w:spacing w:line="360" w:lineRule="auto"/>
              <w:ind w:firstLine="422" w:firstLineChars="200"/>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提交日期</w:t>
            </w:r>
          </w:p>
        </w:tc>
        <w:tc>
          <w:tcPr>
            <w:tcW w:w="2835" w:type="dxa"/>
            <w:vAlign w:val="center"/>
          </w:tcPr>
          <w:p>
            <w:pPr>
              <w:tabs>
                <w:tab w:val="left" w:pos="2400"/>
                <w:tab w:val="left" w:pos="3880"/>
                <w:tab w:val="left" w:pos="5340"/>
                <w:tab w:val="left" w:pos="6820"/>
              </w:tabs>
              <w:autoSpaceDE w:val="0"/>
              <w:autoSpaceDN w:val="0"/>
              <w:adjustRightInd w:val="0"/>
              <w:snapToGrid w:val="0"/>
              <w:spacing w:line="360" w:lineRule="auto"/>
              <w:ind w:firstLine="422" w:firstLineChars="200"/>
              <w:jc w:val="center"/>
              <w:rPr>
                <w:rFonts w:ascii="仿宋" w:hAnsi="仿宋" w:eastAsia="仿宋" w:cs="仿宋"/>
                <w:b/>
                <w:bCs/>
                <w:color w:val="000000" w:themeColor="text1"/>
                <w:kern w:val="0"/>
                <w:position w:val="-2"/>
                <w14:textFill>
                  <w14:solidFill>
                    <w14:schemeClr w14:val="tx1"/>
                  </w14:solidFill>
                </w14:textFill>
              </w:rPr>
            </w:pPr>
            <w:r>
              <w:rPr>
                <w:rFonts w:hint="eastAsia" w:ascii="仿宋" w:hAnsi="仿宋" w:eastAsia="仿宋" w:cs="仿宋"/>
                <w:b/>
                <w:bCs/>
                <w:color w:val="000000" w:themeColor="text1"/>
                <w:kern w:val="0"/>
                <w:position w:val="-2"/>
                <w14:textFill>
                  <w14:solidFill>
                    <w14:schemeClr w14:val="tx1"/>
                  </w14:solidFill>
                </w14:textFill>
              </w:rPr>
              <w:t>设计成果及要求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75"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1</w:t>
            </w:r>
          </w:p>
        </w:tc>
        <w:tc>
          <w:tcPr>
            <w:tcW w:w="1701"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建筑方案设计</w:t>
            </w:r>
          </w:p>
        </w:tc>
        <w:tc>
          <w:tcPr>
            <w:tcW w:w="1701"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纸质稿8份，电子文件1份</w:t>
            </w:r>
          </w:p>
        </w:tc>
        <w:tc>
          <w:tcPr>
            <w:tcW w:w="2268" w:type="dxa"/>
            <w:vAlign w:val="center"/>
          </w:tcPr>
          <w:p>
            <w:pPr>
              <w:tabs>
                <w:tab w:val="left" w:pos="2400"/>
                <w:tab w:val="left" w:pos="3880"/>
                <w:tab w:val="left" w:pos="5340"/>
                <w:tab w:val="left" w:pos="6820"/>
              </w:tabs>
              <w:autoSpaceDE w:val="0"/>
              <w:autoSpaceDN w:val="0"/>
              <w:adjustRightInd w:val="0"/>
              <w:snapToGrid w:val="0"/>
              <w:spacing w:line="360" w:lineRule="auto"/>
              <w:jc w:val="center"/>
              <w:rPr>
                <w:rFonts w:ascii="仿宋" w:hAnsi="仿宋" w:eastAsia="仿宋" w:cs="仿宋"/>
                <w:color w:val="000000" w:themeColor="text1"/>
                <w:kern w:val="0"/>
                <w:position w:val="-2"/>
                <w14:textFill>
                  <w14:solidFill>
                    <w14:schemeClr w14:val="tx1"/>
                  </w14:solidFill>
                </w14:textFill>
              </w:rPr>
            </w:pPr>
            <w:r>
              <w:rPr>
                <w:rFonts w:hint="eastAsia" w:ascii="仿宋" w:hAnsi="仿宋" w:eastAsia="仿宋" w:cs="仿宋"/>
                <w:color w:val="000000" w:themeColor="text1"/>
                <w:kern w:val="0"/>
                <w:position w:val="-2"/>
                <w14:textFill>
                  <w14:solidFill>
                    <w14:schemeClr w14:val="tx1"/>
                  </w14:solidFill>
                </w14:textFill>
              </w:rPr>
              <w:t>合同签订后20天内</w:t>
            </w:r>
          </w:p>
        </w:tc>
        <w:tc>
          <w:tcPr>
            <w:tcW w:w="2835" w:type="dxa"/>
            <w:vAlign w:val="center"/>
          </w:tcPr>
          <w:p>
            <w:pPr>
              <w:tabs>
                <w:tab w:val="left" w:pos="2400"/>
                <w:tab w:val="left" w:pos="3880"/>
                <w:tab w:val="left" w:pos="5340"/>
                <w:tab w:val="left" w:pos="6820"/>
              </w:tabs>
              <w:autoSpaceDE w:val="0"/>
              <w:autoSpaceDN w:val="0"/>
              <w:adjustRightInd w:val="0"/>
              <w:snapToGrid w:val="0"/>
              <w:spacing w:line="360" w:lineRule="auto"/>
              <w:ind w:firstLine="420" w:firstLineChars="200"/>
              <w:jc w:val="center"/>
              <w:rPr>
                <w:rFonts w:ascii="仿宋" w:hAnsi="仿宋" w:eastAsia="仿宋" w:cs="仿宋"/>
                <w:color w:val="000000" w:themeColor="text1"/>
                <w:kern w:val="0"/>
                <w:position w:val="-2"/>
                <w14:textFill>
                  <w14:solidFill>
                    <w14:schemeClr w14:val="tx1"/>
                  </w14:solidFill>
                </w14:textFill>
              </w:rPr>
            </w:pPr>
          </w:p>
        </w:tc>
      </w:tr>
    </w:tbl>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注：</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1.乙方应无条件配合并协助甲方报建期间的服务和后续服务。</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2.乙方向甲方交付完整版建筑方案设计图纸质稿8套，并提供电子稿（不可加密）。</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第四条 设计目标</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1.严格执行国家、行业、工程建设管理的法律、法规和规章制度，贯彻国家、行业和现行设计技术规范及设计管理规定，保证工程满足国家和行业施工验收规范的要求。</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投资控制目标：在满足规范要求及安全质量的前提下，优化设计技术方案，合理控制工程造价，保证工程概算不超估算，预算不超概算，严格规范建设过程中设计变更、现场签证，确保变更造价控制在工程总造价的5%以内，实现工程造价与结算管理目标。</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第五条 设计费及付款方式</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1.本工程设计费含税包干总价为人民币         （</w:t>
      </w:r>
      <w:r>
        <w:rPr>
          <w:rFonts w:hint="eastAsia" w:ascii="Arial Unicode MS" w:hAnsi="Arial Unicode MS" w:eastAsia="Arial Unicode MS" w:cs="Arial Unicode MS"/>
          <w:color w:val="000000" w:themeColor="text1"/>
          <w:kern w:val="0"/>
          <w:position w:val="-2"/>
          <w:sz w:val="24"/>
          <w:szCs w:val="24"/>
          <w14:textFill>
            <w14:solidFill>
              <w14:schemeClr w14:val="tx1"/>
            </w14:solidFill>
          </w14:textFill>
        </w:rPr>
        <w:t>¥</w:t>
      </w:r>
      <w:r>
        <w:rPr>
          <w:rFonts w:hint="eastAsia" w:ascii="仿宋" w:hAnsi="仿宋" w:eastAsia="仿宋" w:cs="仿宋"/>
          <w:color w:val="000000" w:themeColor="text1"/>
          <w:kern w:val="0"/>
          <w:position w:val="-2"/>
          <w:sz w:val="24"/>
          <w:szCs w:val="24"/>
          <w14:textFill>
            <w14:solidFill>
              <w14:schemeClr w14:val="tx1"/>
            </w14:solidFill>
          </w14:textFill>
        </w:rPr>
        <w:t>：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2.付款方式：按规划报批设计深度要求完成建筑方案设计文本后并提交甲方，甲方支付至设计费总价的50%；经政府相关部门审批通过后，甲方支付剩余的设计费。</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第六条 双方责任</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一、甲方责任</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1.甲方按本合同第三条规定的内容，在规定的时间内向乙方提交资料及文件，并对其完整性、正确性及时限负责，甲方不得要求乙方违反国家有关标准进行设计。</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甲方提交上述资料及文件超过规定期限2天以内，乙方按合同第四条规定交付设计文件时间顺延；超过规定期限2天以上时，乙方有权重新确定提交设计文件的时间。</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甲方变更委托设计项目、规模、条件或因提交的资料错误，或所提交资料做较大修改，以致造成乙方设计需返工时，双方除需另行协商签订补充协议（或另订合同）、重新明确有关条款外，甲方应按乙方所耗工作量向乙方增付返工费。</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3.甲方应为派驻现场处理有关设计问题的工作人员,提供必要的工作生活及交通等方便条件，费用由乙方负责。</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4.甲方应保护乙方的设计方案、文件、资料图纸、数据、计算软件和专利技术。未经乙方同意，甲方对乙方交付的设计资料及文件不得擅自修改、复制或向第三方转让或用于本合同外的项目，如发生以上情况，甲方应负法律责任，乙方有权向甲方提出索赔。</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二、乙方责任</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1.乙方按国家及地方相关技术规范、标准、规程及甲方提出的设计要求，进行工程设计，按合同规定的进度要求提交质量合格的设计资料，并对其负责。</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2.乙方采用的主要技术标准是：国家及地方现行有关技术规范、标准及规程。</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3.乙方按本合同第三条规定的内容、进度及份数向甲方交付资料及文件。</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4.乙方交付设计资料及文件后，按规定报政府相关部门审批，并根据审批结论负责对不超出原定范围的内容免费做必要调整补充，对设计资料及文件出现的遗漏或错误负责免费修改或补充。对甲方和政府相关部门提出的修改意见，乙方应积极配合，按合同规定时限交付设计资料及文件。</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5.乙方应保护甲方的知识产权，不得向第三人泄露、转让甲方提交的产品图纸等技术经济资料。如发生以上情况并给甲方造成经济损失，甲方有权向乙方索赔。</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6.乙方有义务和责任参与工程验收。</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第七条 违约责任</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1.若乙方在提交的设计方案初稿时，其内容过于简单、粗糙、达不到方案设计深度要求、无法满足基本功能要求，甲方有权终止合同并不向乙方支付任何费用。</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2.履约期间，甲方要求终止或解除协议，乙方已开始设计工作的，甲方应根据乙方已进行的实际工作量，不足一半时，按该阶段设计费的一半支付；超过一半时，按该阶段设计费的全部支付。</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3.按本合同第五条规定的金额和时间向乙方支付设计费，逾期超过30天以上时，乙方有权暂停履行下阶段工作，并书面通知甲方。</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4.由于乙方自身原因，延误了按本合同第三条规定的设计资料及设计文件的交付时间，每延误一天，按1000元/天进行处罚，处罚金额从设计费中扣除。</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5.由于乙方原因造成方案设计审批不能通过，乙方除负责采取补救措施外，应减收该项目应收设计费的百分之一。</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第八条  其他</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1.乙方为本合同项目所采用的国家或地方标准图，由甲方自费向有关出版部门购买。本合同第三条规定乙方交付的设计文件份数超过《工程设计收费标准》规定的份数，乙方另收工本费。</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2.本工程设计资料及文件中，建筑材料、建筑构配件和设备，应当注明其规格、型号、性能等技术指标，乙方不得指定生产厂、供应商。甲方需要乙方的设计员配合加工定货时，所需要费用由甲方承担。</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3.甲方委托乙方承担本合同内容之外的工作服务，另行支付费用。</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4.由于不可抗力因素致使合同无法履行时，双方应及时协商解决。</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5.本合同发生争议，双方当事人应及时协商解决。协商不成时，双方均可向甲方所在地人民法院提出诉讼。</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6.本合同未尽事宜，双方签订补充协议，</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7.本合同一式肆份，甲乙双方各执贰份，本合同经双方签章后生效。</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 xml:space="preserve">甲方（盖章）：                       乙方（签章）：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法定代表人(签字)：                  法定代表人(签字)：</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委托代表人(签字)：                  委托代表人(签字)：</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 xml:space="preserve">      年    月   日                       年    月   日</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themeColor="text1"/>
          <w:kern w:val="0"/>
          <w:position w:val="-2"/>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 xml:space="preserve"> </w:t>
      </w:r>
    </w:p>
    <w:p>
      <w:pPr>
        <w:jc w:val="center"/>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p>
    <w:p>
      <w:pPr>
        <w:jc w:val="center"/>
        <w:rPr>
          <w:rFonts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第六章 相关资料</w:t>
      </w:r>
    </w:p>
    <w:p>
      <w:pPr>
        <w:pStyle w:val="28"/>
        <w:ind w:left="199" w:leftChars="95" w:firstLine="480"/>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一、设计要点见附件1</w:t>
      </w:r>
    </w:p>
    <w:p>
      <w:pPr>
        <w:pStyle w:val="15"/>
        <w:rPr>
          <w:color w:val="000000" w:themeColor="text1"/>
          <w14:textFill>
            <w14:solidFill>
              <w14:schemeClr w14:val="tx1"/>
            </w14:solidFill>
          </w14:textFill>
        </w:rPr>
      </w:pP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二、原规划方案见附件2</w:t>
      </w:r>
    </w:p>
    <w:p>
      <w:pPr>
        <w:rPr>
          <w:rFonts w:ascii="仿宋" w:hAnsi="仿宋" w:eastAsia="仿宋"/>
          <w:color w:val="000000" w:themeColor="text1"/>
          <w:sz w:val="24"/>
          <w:szCs w:val="24"/>
          <w14:textFill>
            <w14:solidFill>
              <w14:schemeClr w14:val="tx1"/>
            </w14:solidFill>
          </w14:textFill>
        </w:rPr>
      </w:pPr>
    </w:p>
    <w:p>
      <w:pPr>
        <w:ind w:firstLine="600" w:firstLineChars="25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三、用地红线图见附件3</w:t>
      </w:r>
    </w:p>
    <w:p>
      <w:pPr>
        <w:pStyle w:val="28"/>
        <w:ind w:left="199" w:leftChars="95" w:firstLine="480"/>
        <w:rPr>
          <w:rFonts w:ascii="仿宋" w:hAnsi="仿宋" w:eastAsia="仿宋" w:cs="宋体"/>
          <w:color w:val="000000" w:themeColor="text1"/>
          <w:sz w:val="24"/>
          <w:szCs w:val="24"/>
          <w14:textFill>
            <w14:solidFill>
              <w14:schemeClr w14:val="tx1"/>
            </w14:solidFill>
          </w14:textFill>
        </w:rPr>
      </w:pPr>
    </w:p>
    <w:p/>
    <w:sectPr>
      <w:footerReference r:id="rId3"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952527"/>
    </w:sdtPr>
    <w:sdtContent>
      <w:p>
        <w:pPr>
          <w:pStyle w:val="27"/>
          <w:jc w:val="center"/>
        </w:pPr>
        <w:r>
          <w:fldChar w:fldCharType="begin"/>
        </w:r>
        <w:r>
          <w:instrText xml:space="preserve">PAGE   \* MERGEFORMAT</w:instrText>
        </w:r>
        <w:r>
          <w:fldChar w:fldCharType="separate"/>
        </w:r>
        <w:r>
          <w:rPr>
            <w:lang w:val="zh-CN"/>
          </w:rPr>
          <w:t>7</w:t>
        </w:r>
        <w:r>
          <w:fldChar w:fldCharType="end"/>
        </w:r>
      </w:p>
    </w:sdtContent>
  </w:sdt>
  <w:p>
    <w:pPr>
      <w:pStyle w:val="2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447FA0"/>
    <w:rsid w:val="000121E4"/>
    <w:rsid w:val="00126454"/>
    <w:rsid w:val="001335EF"/>
    <w:rsid w:val="001563B3"/>
    <w:rsid w:val="001E540C"/>
    <w:rsid w:val="00297FF2"/>
    <w:rsid w:val="00385F2D"/>
    <w:rsid w:val="00447FA0"/>
    <w:rsid w:val="00540BC1"/>
    <w:rsid w:val="0056480D"/>
    <w:rsid w:val="00594F4E"/>
    <w:rsid w:val="00660981"/>
    <w:rsid w:val="006D02DB"/>
    <w:rsid w:val="0074514B"/>
    <w:rsid w:val="00753587"/>
    <w:rsid w:val="00757D80"/>
    <w:rsid w:val="00770E2E"/>
    <w:rsid w:val="00887E55"/>
    <w:rsid w:val="008B5C16"/>
    <w:rsid w:val="009672E3"/>
    <w:rsid w:val="00A322B0"/>
    <w:rsid w:val="00A503FA"/>
    <w:rsid w:val="00A75145"/>
    <w:rsid w:val="00A84F3F"/>
    <w:rsid w:val="00AB5447"/>
    <w:rsid w:val="00B4147B"/>
    <w:rsid w:val="00B73EC4"/>
    <w:rsid w:val="00BB4CE1"/>
    <w:rsid w:val="00BE70E4"/>
    <w:rsid w:val="00BF2DB1"/>
    <w:rsid w:val="00C04B13"/>
    <w:rsid w:val="00C0730B"/>
    <w:rsid w:val="00D20474"/>
    <w:rsid w:val="00D537A8"/>
    <w:rsid w:val="00D72719"/>
    <w:rsid w:val="00D86D7B"/>
    <w:rsid w:val="00DE3238"/>
    <w:rsid w:val="00E210A1"/>
    <w:rsid w:val="00E554AE"/>
    <w:rsid w:val="00E95DE1"/>
    <w:rsid w:val="00EB0B07"/>
    <w:rsid w:val="00EB7C17"/>
    <w:rsid w:val="00EC3E96"/>
    <w:rsid w:val="058766F9"/>
    <w:rsid w:val="121D59AF"/>
    <w:rsid w:val="1BA560FC"/>
    <w:rsid w:val="2B8943E8"/>
    <w:rsid w:val="306C16CB"/>
    <w:rsid w:val="31BE52CD"/>
    <w:rsid w:val="31C35A2B"/>
    <w:rsid w:val="348E4570"/>
    <w:rsid w:val="35A7165A"/>
    <w:rsid w:val="47EB225A"/>
    <w:rsid w:val="4A6E7F84"/>
    <w:rsid w:val="4F4A14DA"/>
    <w:rsid w:val="50603C2F"/>
    <w:rsid w:val="539A15FA"/>
    <w:rsid w:val="56A94ED1"/>
    <w:rsid w:val="60151BC1"/>
    <w:rsid w:val="71FC195F"/>
    <w:rsid w:val="7E156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1"/>
      <w:lang w:val="en-US" w:eastAsia="zh-CN" w:bidi="ar-SA"/>
    </w:rPr>
  </w:style>
  <w:style w:type="paragraph" w:styleId="3">
    <w:name w:val="heading 1"/>
    <w:basedOn w:val="1"/>
    <w:next w:val="1"/>
    <w:link w:val="45"/>
    <w:qFormat/>
    <w:uiPriority w:val="0"/>
    <w:pPr>
      <w:keepNext/>
      <w:suppressAutoHyphens/>
      <w:jc w:val="center"/>
      <w:outlineLvl w:val="0"/>
    </w:pPr>
    <w:rPr>
      <w:rFonts w:ascii="Times New Roman" w:hAnsi="Times New Roman" w:cs="Times New Roman"/>
      <w:b/>
      <w:bCs/>
      <w:sz w:val="24"/>
      <w:szCs w:val="24"/>
    </w:rPr>
  </w:style>
  <w:style w:type="paragraph" w:styleId="4">
    <w:name w:val="heading 2"/>
    <w:basedOn w:val="1"/>
    <w:next w:val="1"/>
    <w:link w:val="46"/>
    <w:qFormat/>
    <w:uiPriority w:val="0"/>
    <w:pPr>
      <w:keepNext/>
      <w:keepLines/>
      <w:spacing w:before="260" w:after="260" w:line="413" w:lineRule="auto"/>
      <w:outlineLvl w:val="1"/>
    </w:pPr>
    <w:rPr>
      <w:rFonts w:ascii="Cambria" w:hAnsi="Cambria" w:cs="Times New Roman"/>
      <w:b/>
      <w:bCs/>
      <w:sz w:val="32"/>
      <w:szCs w:val="32"/>
    </w:rPr>
  </w:style>
  <w:style w:type="paragraph" w:styleId="5">
    <w:name w:val="heading 3"/>
    <w:basedOn w:val="1"/>
    <w:next w:val="1"/>
    <w:link w:val="47"/>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48"/>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49"/>
    <w:unhideWhenUsed/>
    <w:qFormat/>
    <w:uiPriority w:val="0"/>
    <w:pPr>
      <w:keepNext/>
      <w:keepLines/>
      <w:spacing w:before="280" w:after="290" w:line="376" w:lineRule="auto"/>
      <w:outlineLvl w:val="4"/>
    </w:pPr>
    <w:rPr>
      <w:b/>
      <w:bCs/>
      <w:sz w:val="28"/>
      <w:szCs w:val="28"/>
    </w:rPr>
  </w:style>
  <w:style w:type="paragraph" w:styleId="8">
    <w:name w:val="heading 6"/>
    <w:basedOn w:val="1"/>
    <w:next w:val="1"/>
    <w:link w:val="50"/>
    <w:qFormat/>
    <w:uiPriority w:val="0"/>
    <w:pPr>
      <w:keepNext/>
      <w:keepLines/>
      <w:spacing w:before="240" w:after="64" w:line="317" w:lineRule="auto"/>
      <w:outlineLvl w:val="5"/>
    </w:pPr>
    <w:rPr>
      <w:rFonts w:ascii="Cambria" w:hAnsi="Cambria" w:cs="Times New Roman"/>
      <w:b/>
      <w:bCs/>
      <w:sz w:val="24"/>
      <w:szCs w:val="24"/>
    </w:rPr>
  </w:style>
  <w:style w:type="paragraph" w:styleId="9">
    <w:name w:val="heading 7"/>
    <w:basedOn w:val="1"/>
    <w:next w:val="1"/>
    <w:link w:val="51"/>
    <w:qFormat/>
    <w:uiPriority w:val="0"/>
    <w:pPr>
      <w:keepNext/>
      <w:keepLines/>
      <w:spacing w:before="240" w:after="64" w:line="317" w:lineRule="auto"/>
      <w:outlineLvl w:val="6"/>
    </w:pPr>
    <w:rPr>
      <w:rFonts w:cs="Times New Roman"/>
      <w:b/>
      <w:bCs/>
      <w:sz w:val="24"/>
      <w:szCs w:val="24"/>
    </w:rPr>
  </w:style>
  <w:style w:type="paragraph" w:styleId="10">
    <w:name w:val="heading 8"/>
    <w:basedOn w:val="1"/>
    <w:next w:val="1"/>
    <w:link w:val="52"/>
    <w:qFormat/>
    <w:uiPriority w:val="0"/>
    <w:pPr>
      <w:keepNext/>
      <w:keepLines/>
      <w:spacing w:before="240" w:after="64" w:line="317" w:lineRule="auto"/>
      <w:outlineLvl w:val="7"/>
    </w:pPr>
    <w:rPr>
      <w:rFonts w:ascii="Cambria" w:hAnsi="Cambria" w:cs="Times New Roman"/>
      <w:sz w:val="24"/>
      <w:szCs w:val="24"/>
    </w:rPr>
  </w:style>
  <w:style w:type="paragraph" w:styleId="11">
    <w:name w:val="heading 9"/>
    <w:basedOn w:val="1"/>
    <w:next w:val="1"/>
    <w:link w:val="53"/>
    <w:qFormat/>
    <w:uiPriority w:val="0"/>
    <w:pPr>
      <w:keepNext/>
      <w:keepLines/>
      <w:spacing w:before="240" w:after="64" w:line="317" w:lineRule="auto"/>
      <w:outlineLvl w:val="8"/>
    </w:pPr>
    <w:rPr>
      <w:rFonts w:ascii="Cambria" w:hAnsi="Cambria" w:cs="Times New Roman"/>
    </w:rPr>
  </w:style>
  <w:style w:type="character" w:default="1" w:styleId="38">
    <w:name w:val="Default Paragraph Font"/>
    <w:semiHidden/>
    <w:unhideWhenUsed/>
    <w:qFormat/>
    <w:uiPriority w:val="1"/>
  </w:style>
  <w:style w:type="table" w:default="1" w:styleId="4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62"/>
    <w:qFormat/>
    <w:uiPriority w:val="0"/>
    <w:pPr>
      <w:adjustRightInd w:val="0"/>
      <w:spacing w:after="60" w:line="360" w:lineRule="atLeast"/>
      <w:ind w:left="72" w:leftChars="30" w:right="30" w:rightChars="30"/>
      <w:jc w:val="center"/>
      <w:textAlignment w:val="baseline"/>
    </w:pPr>
    <w:rPr>
      <w:rFonts w:ascii="Times New Roman" w:hAnsi="Times New Roman" w:eastAsiaTheme="minorEastAsia" w:cstheme="minorBidi"/>
      <w:szCs w:val="22"/>
    </w:rPr>
  </w:style>
  <w:style w:type="paragraph" w:styleId="12">
    <w:name w:val="annotation subject"/>
    <w:basedOn w:val="13"/>
    <w:next w:val="13"/>
    <w:link w:val="67"/>
    <w:qFormat/>
    <w:uiPriority w:val="0"/>
    <w:rPr>
      <w:rFonts w:ascii="宋体" w:hAnsi="Times New Roman"/>
      <w:b/>
      <w:bCs/>
      <w:sz w:val="28"/>
    </w:rPr>
  </w:style>
  <w:style w:type="paragraph" w:styleId="13">
    <w:name w:val="annotation text"/>
    <w:basedOn w:val="1"/>
    <w:link w:val="61"/>
    <w:qFormat/>
    <w:uiPriority w:val="0"/>
    <w:pPr>
      <w:jc w:val="left"/>
    </w:pPr>
    <w:rPr>
      <w:rFonts w:asciiTheme="minorHAnsi" w:hAnsiTheme="minorHAnsi" w:eastAsiaTheme="minorEastAsia" w:cstheme="minorBidi"/>
      <w:szCs w:val="22"/>
    </w:rPr>
  </w:style>
  <w:style w:type="paragraph" w:styleId="14">
    <w:name w:val="toc 7"/>
    <w:basedOn w:val="1"/>
    <w:next w:val="1"/>
    <w:qFormat/>
    <w:uiPriority w:val="0"/>
    <w:pPr>
      <w:ind w:left="2520" w:leftChars="1200"/>
    </w:pPr>
    <w:rPr>
      <w:rFonts w:cs="Times New Roman"/>
      <w:szCs w:val="22"/>
    </w:rPr>
  </w:style>
  <w:style w:type="paragraph" w:styleId="15">
    <w:name w:val="Normal Indent"/>
    <w:basedOn w:val="1"/>
    <w:qFormat/>
    <w:uiPriority w:val="0"/>
    <w:pPr>
      <w:ind w:firstLine="420" w:firstLineChars="200"/>
    </w:pPr>
  </w:style>
  <w:style w:type="paragraph" w:styleId="16">
    <w:name w:val="caption"/>
    <w:basedOn w:val="1"/>
    <w:next w:val="1"/>
    <w:qFormat/>
    <w:uiPriority w:val="0"/>
    <w:rPr>
      <w:rFonts w:ascii="Cambria" w:hAnsi="Cambria" w:eastAsia="黑体" w:cs="Times New Roman"/>
      <w:sz w:val="20"/>
      <w:szCs w:val="20"/>
    </w:rPr>
  </w:style>
  <w:style w:type="paragraph" w:styleId="17">
    <w:name w:val="Document Map"/>
    <w:basedOn w:val="1"/>
    <w:link w:val="60"/>
    <w:qFormat/>
    <w:uiPriority w:val="0"/>
    <w:pPr>
      <w:shd w:val="clear" w:color="auto" w:fill="000080"/>
    </w:pPr>
    <w:rPr>
      <w:rFonts w:ascii="Times New Roman" w:hAnsi="Times New Roman" w:eastAsiaTheme="minorEastAsia" w:cstheme="minorBidi"/>
      <w:szCs w:val="24"/>
      <w:shd w:val="clear" w:color="auto" w:fill="000080"/>
    </w:rPr>
  </w:style>
  <w:style w:type="paragraph" w:styleId="18">
    <w:name w:val="Body Text Indent"/>
    <w:basedOn w:val="1"/>
    <w:link w:val="54"/>
    <w:semiHidden/>
    <w:unhideWhenUsed/>
    <w:qFormat/>
    <w:uiPriority w:val="99"/>
    <w:pPr>
      <w:spacing w:after="120"/>
      <w:ind w:left="420" w:leftChars="200"/>
    </w:pPr>
  </w:style>
  <w:style w:type="paragraph" w:styleId="19">
    <w:name w:val="index 4"/>
    <w:basedOn w:val="1"/>
    <w:next w:val="1"/>
    <w:qFormat/>
    <w:uiPriority w:val="0"/>
    <w:pPr>
      <w:ind w:left="600" w:leftChars="600"/>
    </w:pPr>
    <w:rPr>
      <w:rFonts w:ascii="Times New Roman" w:hAnsi="Times New Roman" w:cs="Times New Roman"/>
      <w:szCs w:val="24"/>
    </w:rPr>
  </w:style>
  <w:style w:type="paragraph" w:styleId="20">
    <w:name w:val="toc 5"/>
    <w:basedOn w:val="1"/>
    <w:next w:val="1"/>
    <w:qFormat/>
    <w:uiPriority w:val="0"/>
    <w:pPr>
      <w:tabs>
        <w:tab w:val="right" w:leader="dot" w:pos="8296"/>
      </w:tabs>
      <w:ind w:left="1050" w:leftChars="500"/>
    </w:pPr>
    <w:rPr>
      <w:rFonts w:cs="Times New Roman"/>
      <w:szCs w:val="22"/>
    </w:rPr>
  </w:style>
  <w:style w:type="paragraph" w:styleId="21">
    <w:name w:val="toc 3"/>
    <w:basedOn w:val="1"/>
    <w:next w:val="1"/>
    <w:qFormat/>
    <w:uiPriority w:val="0"/>
    <w:pPr>
      <w:ind w:left="840" w:leftChars="400"/>
    </w:pPr>
    <w:rPr>
      <w:rFonts w:cs="Times New Roman"/>
      <w:szCs w:val="22"/>
    </w:rPr>
  </w:style>
  <w:style w:type="paragraph" w:styleId="22">
    <w:name w:val="Plain Text"/>
    <w:basedOn w:val="1"/>
    <w:link w:val="56"/>
    <w:qFormat/>
    <w:uiPriority w:val="0"/>
    <w:rPr>
      <w:rFonts w:ascii="宋体" w:hAnsi="Courier New" w:eastAsia="仿宋_GB2312"/>
      <w:kern w:val="0"/>
      <w:sz w:val="24"/>
      <w:szCs w:val="24"/>
    </w:rPr>
  </w:style>
  <w:style w:type="paragraph" w:styleId="23">
    <w:name w:val="toc 8"/>
    <w:basedOn w:val="1"/>
    <w:next w:val="1"/>
    <w:qFormat/>
    <w:uiPriority w:val="0"/>
    <w:pPr>
      <w:ind w:left="2940" w:leftChars="1400"/>
    </w:pPr>
    <w:rPr>
      <w:rFonts w:cs="Times New Roman"/>
      <w:szCs w:val="22"/>
    </w:rPr>
  </w:style>
  <w:style w:type="paragraph" w:styleId="24">
    <w:name w:val="Date"/>
    <w:basedOn w:val="1"/>
    <w:next w:val="1"/>
    <w:link w:val="63"/>
    <w:qFormat/>
    <w:uiPriority w:val="0"/>
    <w:pPr>
      <w:ind w:left="100" w:leftChars="2500"/>
    </w:pPr>
    <w:rPr>
      <w:rFonts w:ascii="宋体" w:hAnsi="Times New Roman" w:eastAsiaTheme="minorEastAsia" w:cstheme="minorBidi"/>
      <w:sz w:val="28"/>
      <w:szCs w:val="22"/>
    </w:rPr>
  </w:style>
  <w:style w:type="paragraph" w:styleId="25">
    <w:name w:val="Body Text Indent 2"/>
    <w:basedOn w:val="1"/>
    <w:link w:val="64"/>
    <w:qFormat/>
    <w:uiPriority w:val="0"/>
    <w:pPr>
      <w:spacing w:after="120" w:line="480" w:lineRule="auto"/>
      <w:ind w:left="420" w:leftChars="200"/>
    </w:pPr>
    <w:rPr>
      <w:rFonts w:ascii="Times New Roman" w:hAnsi="Times New Roman" w:cs="Times New Roman"/>
      <w:sz w:val="24"/>
      <w:szCs w:val="24"/>
    </w:rPr>
  </w:style>
  <w:style w:type="paragraph" w:styleId="26">
    <w:name w:val="Balloon Text"/>
    <w:basedOn w:val="1"/>
    <w:link w:val="59"/>
    <w:unhideWhenUsed/>
    <w:qFormat/>
    <w:uiPriority w:val="0"/>
    <w:rPr>
      <w:sz w:val="18"/>
      <w:szCs w:val="18"/>
    </w:rPr>
  </w:style>
  <w:style w:type="paragraph" w:styleId="27">
    <w:name w:val="footer"/>
    <w:basedOn w:val="1"/>
    <w:link w:val="57"/>
    <w:unhideWhenUsed/>
    <w:qFormat/>
    <w:uiPriority w:val="0"/>
    <w:pPr>
      <w:tabs>
        <w:tab w:val="center" w:pos="4153"/>
        <w:tab w:val="right" w:pos="8306"/>
      </w:tabs>
      <w:snapToGrid w:val="0"/>
      <w:jc w:val="left"/>
    </w:pPr>
    <w:rPr>
      <w:sz w:val="18"/>
      <w:szCs w:val="18"/>
    </w:rPr>
  </w:style>
  <w:style w:type="paragraph" w:styleId="28">
    <w:name w:val="Body Text First Indent 2"/>
    <w:basedOn w:val="18"/>
    <w:next w:val="15"/>
    <w:link w:val="55"/>
    <w:qFormat/>
    <w:uiPriority w:val="0"/>
    <w:pPr>
      <w:suppressAutoHyphens/>
      <w:spacing w:before="100" w:beforeAutospacing="1"/>
      <w:ind w:left="200" w:leftChars="0" w:firstLine="420" w:firstLineChars="200"/>
    </w:pPr>
    <w:rPr>
      <w:rFonts w:ascii="Times New Roman" w:hAnsi="Times New Roman" w:cs="Times New Roman"/>
    </w:rPr>
  </w:style>
  <w:style w:type="paragraph" w:styleId="29">
    <w:name w:val="header"/>
    <w:basedOn w:val="1"/>
    <w:link w:val="58"/>
    <w:unhideWhenUsed/>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31">
    <w:name w:val="toc 4"/>
    <w:basedOn w:val="1"/>
    <w:next w:val="1"/>
    <w:qFormat/>
    <w:uiPriority w:val="0"/>
    <w:pPr>
      <w:tabs>
        <w:tab w:val="left" w:pos="1890"/>
        <w:tab w:val="right" w:leader="dot" w:pos="8296"/>
      </w:tabs>
      <w:ind w:left="630" w:leftChars="300"/>
    </w:pPr>
    <w:rPr>
      <w:rFonts w:cs="Times New Roman"/>
      <w:szCs w:val="22"/>
    </w:rPr>
  </w:style>
  <w:style w:type="paragraph" w:styleId="32">
    <w:name w:val="Subtitle"/>
    <w:basedOn w:val="1"/>
    <w:next w:val="1"/>
    <w:link w:val="65"/>
    <w:qFormat/>
    <w:uiPriority w:val="0"/>
    <w:pPr>
      <w:spacing w:before="240" w:after="60" w:line="312" w:lineRule="auto"/>
      <w:jc w:val="center"/>
      <w:outlineLvl w:val="1"/>
    </w:pPr>
    <w:rPr>
      <w:rFonts w:ascii="Cambria" w:hAnsi="Cambria" w:cs="Times New Roman" w:eastAsiaTheme="minorEastAsia"/>
      <w:b/>
      <w:bCs/>
      <w:kern w:val="28"/>
      <w:sz w:val="32"/>
      <w:szCs w:val="32"/>
    </w:rPr>
  </w:style>
  <w:style w:type="paragraph" w:styleId="33">
    <w:name w:val="toc 6"/>
    <w:basedOn w:val="1"/>
    <w:next w:val="1"/>
    <w:qFormat/>
    <w:uiPriority w:val="0"/>
    <w:pPr>
      <w:ind w:left="2100" w:leftChars="1000"/>
    </w:pPr>
    <w:rPr>
      <w:rFonts w:cs="Times New Roman"/>
      <w:szCs w:val="22"/>
    </w:rPr>
  </w:style>
  <w:style w:type="paragraph" w:styleId="34">
    <w:name w:val="toc 2"/>
    <w:basedOn w:val="1"/>
    <w:next w:val="1"/>
    <w:qFormat/>
    <w:uiPriority w:val="0"/>
    <w:pPr>
      <w:ind w:left="420" w:leftChars="200"/>
    </w:pPr>
    <w:rPr>
      <w:rFonts w:ascii="宋体" w:hAnsi="Times New Roman" w:cs="Times New Roman"/>
      <w:b/>
      <w:sz w:val="28"/>
      <w:szCs w:val="20"/>
    </w:rPr>
  </w:style>
  <w:style w:type="paragraph" w:styleId="35">
    <w:name w:val="toc 9"/>
    <w:basedOn w:val="1"/>
    <w:next w:val="1"/>
    <w:qFormat/>
    <w:uiPriority w:val="0"/>
    <w:pPr>
      <w:ind w:left="3360" w:leftChars="1600"/>
    </w:pPr>
    <w:rPr>
      <w:rFonts w:cs="Times New Roman"/>
      <w:szCs w:val="22"/>
    </w:rPr>
  </w:style>
  <w:style w:type="paragraph" w:styleId="36">
    <w:name w:val="Normal (Web)"/>
    <w:basedOn w:val="1"/>
    <w:qFormat/>
    <w:uiPriority w:val="0"/>
    <w:pPr>
      <w:widowControl/>
      <w:spacing w:before="100" w:beforeAutospacing="1" w:after="100" w:afterAutospacing="1" w:line="320" w:lineRule="atLeast"/>
      <w:jc w:val="left"/>
    </w:pPr>
    <w:rPr>
      <w:rFonts w:ascii="宋体" w:hAnsi="宋体" w:cs="Times New Roman"/>
      <w:kern w:val="0"/>
      <w:sz w:val="18"/>
      <w:szCs w:val="18"/>
    </w:rPr>
  </w:style>
  <w:style w:type="paragraph" w:styleId="37">
    <w:name w:val="Title"/>
    <w:basedOn w:val="1"/>
    <w:next w:val="1"/>
    <w:link w:val="66"/>
    <w:qFormat/>
    <w:uiPriority w:val="0"/>
    <w:pPr>
      <w:spacing w:before="240" w:after="60"/>
      <w:jc w:val="center"/>
      <w:outlineLvl w:val="0"/>
    </w:pPr>
    <w:rPr>
      <w:rFonts w:ascii="Cambria" w:hAnsi="Cambria" w:cs="Times New Roman" w:eastAsiaTheme="minorEastAsia"/>
      <w:b/>
      <w:bCs/>
      <w:sz w:val="32"/>
      <w:szCs w:val="32"/>
    </w:rPr>
  </w:style>
  <w:style w:type="character" w:styleId="39">
    <w:name w:val="Strong"/>
    <w:qFormat/>
    <w:uiPriority w:val="0"/>
    <w:rPr>
      <w:b/>
      <w:bCs/>
    </w:rPr>
  </w:style>
  <w:style w:type="character" w:styleId="40">
    <w:name w:val="page number"/>
    <w:qFormat/>
    <w:uiPriority w:val="0"/>
    <w:rPr>
      <w:rFonts w:cs="Times New Roman"/>
    </w:rPr>
  </w:style>
  <w:style w:type="character" w:styleId="41">
    <w:name w:val="Emphasis"/>
    <w:qFormat/>
    <w:uiPriority w:val="0"/>
    <w:rPr>
      <w:i/>
      <w:iCs/>
    </w:rPr>
  </w:style>
  <w:style w:type="character" w:styleId="42">
    <w:name w:val="Hyperlink"/>
    <w:qFormat/>
    <w:uiPriority w:val="0"/>
    <w:rPr>
      <w:rFonts w:cs="Times New Roman"/>
      <w:color w:val="0000FF"/>
      <w:u w:val="single"/>
    </w:rPr>
  </w:style>
  <w:style w:type="character" w:styleId="43">
    <w:name w:val="annotation reference"/>
    <w:qFormat/>
    <w:uiPriority w:val="0"/>
    <w:rPr>
      <w:rFonts w:cs="Times New Roman"/>
      <w:sz w:val="21"/>
      <w:szCs w:val="21"/>
    </w:rPr>
  </w:style>
  <w:style w:type="character" w:customStyle="1" w:styleId="45">
    <w:name w:val="标题 1 Char"/>
    <w:basedOn w:val="38"/>
    <w:link w:val="3"/>
    <w:qFormat/>
    <w:uiPriority w:val="0"/>
    <w:rPr>
      <w:rFonts w:ascii="Times New Roman" w:hAnsi="Times New Roman" w:eastAsia="宋体" w:cs="Times New Roman"/>
      <w:b/>
      <w:bCs/>
      <w:sz w:val="24"/>
      <w:szCs w:val="24"/>
    </w:rPr>
  </w:style>
  <w:style w:type="character" w:customStyle="1" w:styleId="46">
    <w:name w:val="标题 2 Char"/>
    <w:basedOn w:val="38"/>
    <w:link w:val="4"/>
    <w:qFormat/>
    <w:uiPriority w:val="0"/>
    <w:rPr>
      <w:rFonts w:ascii="Cambria" w:hAnsi="Cambria" w:eastAsia="宋体" w:cs="Times New Roman"/>
      <w:b/>
      <w:bCs/>
      <w:sz w:val="32"/>
      <w:szCs w:val="32"/>
    </w:rPr>
  </w:style>
  <w:style w:type="character" w:customStyle="1" w:styleId="47">
    <w:name w:val="标题 3 Char"/>
    <w:basedOn w:val="38"/>
    <w:link w:val="5"/>
    <w:qFormat/>
    <w:uiPriority w:val="0"/>
    <w:rPr>
      <w:rFonts w:ascii="Calibri" w:hAnsi="Calibri" w:eastAsia="宋体" w:cs="宋体"/>
      <w:b/>
      <w:bCs/>
      <w:sz w:val="32"/>
      <w:szCs w:val="32"/>
    </w:rPr>
  </w:style>
  <w:style w:type="character" w:customStyle="1" w:styleId="48">
    <w:name w:val="标题 4 Char"/>
    <w:basedOn w:val="38"/>
    <w:link w:val="6"/>
    <w:qFormat/>
    <w:uiPriority w:val="0"/>
    <w:rPr>
      <w:rFonts w:asciiTheme="majorHAnsi" w:hAnsiTheme="majorHAnsi" w:eastAsiaTheme="majorEastAsia" w:cstheme="majorBidi"/>
      <w:b/>
      <w:bCs/>
      <w:sz w:val="28"/>
      <w:szCs w:val="28"/>
    </w:rPr>
  </w:style>
  <w:style w:type="character" w:customStyle="1" w:styleId="49">
    <w:name w:val="标题 5 Char"/>
    <w:basedOn w:val="38"/>
    <w:link w:val="7"/>
    <w:qFormat/>
    <w:uiPriority w:val="0"/>
    <w:rPr>
      <w:rFonts w:ascii="Calibri" w:hAnsi="Calibri" w:eastAsia="宋体" w:cs="宋体"/>
      <w:b/>
      <w:bCs/>
      <w:sz w:val="28"/>
      <w:szCs w:val="28"/>
    </w:rPr>
  </w:style>
  <w:style w:type="character" w:customStyle="1" w:styleId="50">
    <w:name w:val="标题 6 Char"/>
    <w:basedOn w:val="38"/>
    <w:link w:val="8"/>
    <w:qFormat/>
    <w:uiPriority w:val="0"/>
    <w:rPr>
      <w:rFonts w:ascii="Cambria" w:hAnsi="Cambria" w:eastAsia="宋体" w:cs="Times New Roman"/>
      <w:b/>
      <w:bCs/>
      <w:sz w:val="24"/>
      <w:szCs w:val="24"/>
    </w:rPr>
  </w:style>
  <w:style w:type="character" w:customStyle="1" w:styleId="51">
    <w:name w:val="标题 7 Char"/>
    <w:basedOn w:val="38"/>
    <w:link w:val="9"/>
    <w:qFormat/>
    <w:uiPriority w:val="0"/>
    <w:rPr>
      <w:rFonts w:ascii="Calibri" w:hAnsi="Calibri" w:eastAsia="宋体" w:cs="Times New Roman"/>
      <w:b/>
      <w:bCs/>
      <w:sz w:val="24"/>
      <w:szCs w:val="24"/>
    </w:rPr>
  </w:style>
  <w:style w:type="character" w:customStyle="1" w:styleId="52">
    <w:name w:val="标题 8 Char"/>
    <w:basedOn w:val="38"/>
    <w:link w:val="10"/>
    <w:qFormat/>
    <w:uiPriority w:val="0"/>
    <w:rPr>
      <w:rFonts w:ascii="Cambria" w:hAnsi="Cambria" w:eastAsia="宋体" w:cs="Times New Roman"/>
      <w:sz w:val="24"/>
      <w:szCs w:val="24"/>
    </w:rPr>
  </w:style>
  <w:style w:type="character" w:customStyle="1" w:styleId="53">
    <w:name w:val="标题 9 Char"/>
    <w:basedOn w:val="38"/>
    <w:link w:val="11"/>
    <w:qFormat/>
    <w:uiPriority w:val="0"/>
    <w:rPr>
      <w:rFonts w:ascii="Cambria" w:hAnsi="Cambria" w:eastAsia="宋体" w:cs="Times New Roman"/>
      <w:szCs w:val="21"/>
    </w:rPr>
  </w:style>
  <w:style w:type="character" w:customStyle="1" w:styleId="54">
    <w:name w:val="正文文本缩进 Char"/>
    <w:basedOn w:val="38"/>
    <w:link w:val="18"/>
    <w:semiHidden/>
    <w:qFormat/>
    <w:uiPriority w:val="99"/>
    <w:rPr>
      <w:rFonts w:ascii="Calibri" w:hAnsi="Calibri" w:eastAsia="宋体" w:cs="宋体"/>
      <w:szCs w:val="21"/>
    </w:rPr>
  </w:style>
  <w:style w:type="character" w:customStyle="1" w:styleId="55">
    <w:name w:val="正文首行缩进 2 Char"/>
    <w:basedOn w:val="54"/>
    <w:link w:val="28"/>
    <w:qFormat/>
    <w:uiPriority w:val="0"/>
    <w:rPr>
      <w:rFonts w:ascii="Times New Roman" w:hAnsi="Times New Roman" w:eastAsia="宋体" w:cs="Times New Roman"/>
      <w:szCs w:val="21"/>
    </w:rPr>
  </w:style>
  <w:style w:type="character" w:customStyle="1" w:styleId="56">
    <w:name w:val="纯文本 Char"/>
    <w:basedOn w:val="38"/>
    <w:link w:val="22"/>
    <w:qFormat/>
    <w:uiPriority w:val="0"/>
    <w:rPr>
      <w:rFonts w:ascii="宋体" w:hAnsi="Courier New" w:eastAsia="仿宋_GB2312" w:cs="宋体"/>
      <w:kern w:val="0"/>
      <w:sz w:val="24"/>
      <w:szCs w:val="24"/>
    </w:rPr>
  </w:style>
  <w:style w:type="character" w:customStyle="1" w:styleId="57">
    <w:name w:val="页脚 Char"/>
    <w:basedOn w:val="38"/>
    <w:link w:val="27"/>
    <w:qFormat/>
    <w:uiPriority w:val="0"/>
    <w:rPr>
      <w:rFonts w:ascii="Calibri" w:hAnsi="Calibri" w:eastAsia="宋体" w:cs="宋体"/>
      <w:sz w:val="18"/>
      <w:szCs w:val="18"/>
    </w:rPr>
  </w:style>
  <w:style w:type="character" w:customStyle="1" w:styleId="58">
    <w:name w:val="页眉 Char"/>
    <w:basedOn w:val="38"/>
    <w:link w:val="29"/>
    <w:qFormat/>
    <w:uiPriority w:val="0"/>
    <w:rPr>
      <w:rFonts w:ascii="Calibri" w:hAnsi="Calibri" w:eastAsia="宋体" w:cs="宋体"/>
      <w:sz w:val="18"/>
      <w:szCs w:val="18"/>
    </w:rPr>
  </w:style>
  <w:style w:type="character" w:customStyle="1" w:styleId="59">
    <w:name w:val="批注框文本 Char"/>
    <w:basedOn w:val="38"/>
    <w:link w:val="26"/>
    <w:qFormat/>
    <w:uiPriority w:val="0"/>
    <w:rPr>
      <w:rFonts w:ascii="Calibri" w:hAnsi="Calibri" w:eastAsia="宋体" w:cs="宋体"/>
      <w:sz w:val="18"/>
      <w:szCs w:val="18"/>
    </w:rPr>
  </w:style>
  <w:style w:type="character" w:customStyle="1" w:styleId="60">
    <w:name w:val="文档结构图 Char"/>
    <w:basedOn w:val="38"/>
    <w:link w:val="17"/>
    <w:qFormat/>
    <w:uiPriority w:val="0"/>
    <w:rPr>
      <w:rFonts w:ascii="Times New Roman" w:hAnsi="Times New Roman"/>
      <w:szCs w:val="24"/>
      <w:shd w:val="clear" w:color="auto" w:fill="000080"/>
    </w:rPr>
  </w:style>
  <w:style w:type="character" w:customStyle="1" w:styleId="61">
    <w:name w:val="批注文字 Char"/>
    <w:basedOn w:val="38"/>
    <w:link w:val="13"/>
    <w:qFormat/>
    <w:uiPriority w:val="0"/>
  </w:style>
  <w:style w:type="character" w:customStyle="1" w:styleId="62">
    <w:name w:val="正文文本 Char"/>
    <w:basedOn w:val="38"/>
    <w:link w:val="2"/>
    <w:qFormat/>
    <w:uiPriority w:val="0"/>
    <w:rPr>
      <w:rFonts w:ascii="Times New Roman" w:hAnsi="Times New Roman"/>
    </w:rPr>
  </w:style>
  <w:style w:type="character" w:customStyle="1" w:styleId="63">
    <w:name w:val="日期 Char"/>
    <w:basedOn w:val="38"/>
    <w:link w:val="24"/>
    <w:qFormat/>
    <w:uiPriority w:val="0"/>
    <w:rPr>
      <w:rFonts w:ascii="宋体" w:hAnsi="Times New Roman"/>
      <w:sz w:val="28"/>
    </w:rPr>
  </w:style>
  <w:style w:type="character" w:customStyle="1" w:styleId="64">
    <w:name w:val="正文文本缩进 2 Char"/>
    <w:basedOn w:val="38"/>
    <w:link w:val="25"/>
    <w:qFormat/>
    <w:uiPriority w:val="0"/>
    <w:rPr>
      <w:rFonts w:ascii="Times New Roman" w:hAnsi="Times New Roman" w:eastAsia="宋体" w:cs="Times New Roman"/>
      <w:sz w:val="24"/>
      <w:szCs w:val="24"/>
    </w:rPr>
  </w:style>
  <w:style w:type="character" w:customStyle="1" w:styleId="65">
    <w:name w:val="副标题 Char"/>
    <w:basedOn w:val="38"/>
    <w:link w:val="32"/>
    <w:qFormat/>
    <w:uiPriority w:val="0"/>
    <w:rPr>
      <w:rFonts w:ascii="Cambria" w:hAnsi="Cambria" w:cs="Times New Roman"/>
      <w:b/>
      <w:bCs/>
      <w:kern w:val="28"/>
      <w:sz w:val="32"/>
      <w:szCs w:val="32"/>
    </w:rPr>
  </w:style>
  <w:style w:type="character" w:customStyle="1" w:styleId="66">
    <w:name w:val="标题 Char"/>
    <w:basedOn w:val="38"/>
    <w:link w:val="37"/>
    <w:qFormat/>
    <w:uiPriority w:val="0"/>
    <w:rPr>
      <w:rFonts w:ascii="Cambria" w:hAnsi="Cambria" w:cs="Times New Roman"/>
      <w:b/>
      <w:bCs/>
      <w:sz w:val="32"/>
      <w:szCs w:val="32"/>
    </w:rPr>
  </w:style>
  <w:style w:type="character" w:customStyle="1" w:styleId="67">
    <w:name w:val="批注主题 Char"/>
    <w:basedOn w:val="61"/>
    <w:link w:val="12"/>
    <w:qFormat/>
    <w:uiPriority w:val="0"/>
    <w:rPr>
      <w:rFonts w:ascii="宋体" w:hAnsi="Times New Roman"/>
      <w:b/>
      <w:bCs/>
      <w:sz w:val="28"/>
    </w:rPr>
  </w:style>
  <w:style w:type="character" w:customStyle="1" w:styleId="68">
    <w:name w:val="标题5 Char Char"/>
    <w:link w:val="69"/>
    <w:qFormat/>
    <w:uiPriority w:val="0"/>
    <w:rPr>
      <w:rFonts w:ascii="Arial" w:hAnsi="Arial"/>
      <w:b/>
      <w:bCs/>
      <w:sz w:val="24"/>
      <w:szCs w:val="32"/>
    </w:rPr>
  </w:style>
  <w:style w:type="paragraph" w:customStyle="1" w:styleId="69">
    <w:name w:val="标题5"/>
    <w:basedOn w:val="5"/>
    <w:link w:val="68"/>
    <w:qFormat/>
    <w:uiPriority w:val="0"/>
    <w:pPr>
      <w:spacing w:line="413" w:lineRule="auto"/>
    </w:pPr>
    <w:rPr>
      <w:rFonts w:ascii="Arial" w:hAnsi="Arial" w:eastAsiaTheme="minorEastAsia" w:cstheme="minorBidi"/>
      <w:sz w:val="24"/>
    </w:rPr>
  </w:style>
  <w:style w:type="character" w:customStyle="1" w:styleId="70">
    <w:name w:val="标题4 Char Char"/>
    <w:link w:val="71"/>
    <w:qFormat/>
    <w:uiPriority w:val="0"/>
    <w:rPr>
      <w:rFonts w:ascii="Arial" w:hAnsi="Arial"/>
      <w:b/>
      <w:bCs/>
      <w:sz w:val="24"/>
      <w:szCs w:val="32"/>
    </w:rPr>
  </w:style>
  <w:style w:type="paragraph" w:customStyle="1" w:styleId="71">
    <w:name w:val="标题4"/>
    <w:basedOn w:val="4"/>
    <w:next w:val="19"/>
    <w:link w:val="70"/>
    <w:qFormat/>
    <w:uiPriority w:val="0"/>
    <w:rPr>
      <w:rFonts w:ascii="Arial" w:hAnsi="Arial" w:eastAsiaTheme="minorEastAsia" w:cstheme="minorBidi"/>
      <w:sz w:val="24"/>
    </w:rPr>
  </w:style>
  <w:style w:type="character" w:customStyle="1" w:styleId="72">
    <w:name w:val="明显引用 Char"/>
    <w:link w:val="73"/>
    <w:qFormat/>
    <w:uiPriority w:val="0"/>
    <w:rPr>
      <w:b/>
      <w:bCs/>
      <w:i/>
      <w:iCs/>
      <w:color w:val="4F81BD"/>
    </w:rPr>
  </w:style>
  <w:style w:type="paragraph" w:styleId="73">
    <w:name w:val="Intense Quote"/>
    <w:basedOn w:val="1"/>
    <w:next w:val="1"/>
    <w:link w:val="72"/>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74">
    <w:name w:val="明显引用 Char1"/>
    <w:basedOn w:val="38"/>
    <w:qFormat/>
    <w:uiPriority w:val="30"/>
    <w:rPr>
      <w:rFonts w:ascii="Calibri" w:hAnsi="Calibri" w:eastAsia="宋体" w:cs="宋体"/>
      <w:b/>
      <w:bCs/>
      <w:i/>
      <w:iCs/>
      <w:color w:val="4F81BD" w:themeColor="accent1"/>
      <w:szCs w:val="21"/>
      <w14:textFill>
        <w14:solidFill>
          <w14:schemeClr w14:val="accent1"/>
        </w14:solidFill>
      </w14:textFill>
    </w:rPr>
  </w:style>
  <w:style w:type="character" w:customStyle="1" w:styleId="75">
    <w:name w:val="明显参考1"/>
    <w:qFormat/>
    <w:uiPriority w:val="0"/>
    <w:rPr>
      <w:b/>
      <w:bCs/>
      <w:smallCaps/>
      <w:color w:val="C0504D"/>
      <w:spacing w:val="5"/>
      <w:u w:val="single"/>
    </w:rPr>
  </w:style>
  <w:style w:type="character" w:customStyle="1" w:styleId="76">
    <w:name w:val="日期 Char1"/>
    <w:qFormat/>
    <w:uiPriority w:val="0"/>
    <w:rPr>
      <w:kern w:val="2"/>
      <w:sz w:val="21"/>
      <w:szCs w:val="22"/>
    </w:rPr>
  </w:style>
  <w:style w:type="character" w:customStyle="1" w:styleId="77">
    <w:name w:val="书籍标题1"/>
    <w:qFormat/>
    <w:uiPriority w:val="0"/>
    <w:rPr>
      <w:b/>
      <w:bCs/>
      <w:smallCaps/>
      <w:spacing w:val="5"/>
    </w:rPr>
  </w:style>
  <w:style w:type="character" w:customStyle="1" w:styleId="78">
    <w:name w:val="正文文本 Char1"/>
    <w:qFormat/>
    <w:uiPriority w:val="0"/>
    <w:rPr>
      <w:kern w:val="2"/>
      <w:sz w:val="21"/>
      <w:szCs w:val="22"/>
    </w:rPr>
  </w:style>
  <w:style w:type="character" w:customStyle="1" w:styleId="79">
    <w:name w:val="批注主题 Char1"/>
    <w:qFormat/>
    <w:uiPriority w:val="0"/>
    <w:rPr>
      <w:b/>
      <w:bCs/>
      <w:kern w:val="2"/>
      <w:sz w:val="21"/>
      <w:szCs w:val="22"/>
    </w:rPr>
  </w:style>
  <w:style w:type="character" w:customStyle="1" w:styleId="80">
    <w:name w:val="不明显强调1"/>
    <w:qFormat/>
    <w:uiPriority w:val="0"/>
    <w:rPr>
      <w:i/>
      <w:iCs/>
      <w:color w:val="808080"/>
    </w:rPr>
  </w:style>
  <w:style w:type="character" w:customStyle="1" w:styleId="81">
    <w:name w:val="批注文字 Char Char"/>
    <w:qFormat/>
    <w:uiPriority w:val="0"/>
    <w:rPr>
      <w:rFonts w:ascii="宋体" w:hAnsi="Times New Roman" w:eastAsia="宋体" w:cs="Times New Roman"/>
      <w:sz w:val="28"/>
      <w:szCs w:val="20"/>
    </w:rPr>
  </w:style>
  <w:style w:type="character" w:customStyle="1" w:styleId="82">
    <w:name w:val="批注框文本 Char1"/>
    <w:qFormat/>
    <w:uiPriority w:val="0"/>
    <w:rPr>
      <w:kern w:val="2"/>
      <w:sz w:val="18"/>
      <w:szCs w:val="18"/>
    </w:rPr>
  </w:style>
  <w:style w:type="character" w:customStyle="1" w:styleId="83">
    <w:name w:val="明显强调1"/>
    <w:qFormat/>
    <w:uiPriority w:val="0"/>
    <w:rPr>
      <w:b/>
      <w:bCs/>
      <w:i/>
      <w:iCs/>
      <w:color w:val="4F81BD"/>
    </w:rPr>
  </w:style>
  <w:style w:type="character" w:customStyle="1" w:styleId="84">
    <w:name w:val="textcontents"/>
    <w:qFormat/>
    <w:uiPriority w:val="0"/>
    <w:rPr>
      <w:rFonts w:cs="Times New Roman"/>
    </w:rPr>
  </w:style>
  <w:style w:type="character" w:customStyle="1" w:styleId="85">
    <w:name w:val="文档结构图 Char1"/>
    <w:qFormat/>
    <w:uiPriority w:val="0"/>
    <w:rPr>
      <w:rFonts w:ascii="宋体"/>
      <w:kern w:val="2"/>
      <w:sz w:val="18"/>
      <w:szCs w:val="18"/>
    </w:rPr>
  </w:style>
  <w:style w:type="character" w:customStyle="1" w:styleId="86">
    <w:name w:val="引用 Char"/>
    <w:link w:val="87"/>
    <w:qFormat/>
    <w:uiPriority w:val="0"/>
    <w:rPr>
      <w:i/>
      <w:iCs/>
      <w:color w:val="000000"/>
    </w:rPr>
  </w:style>
  <w:style w:type="paragraph" w:styleId="87">
    <w:name w:val="Quote"/>
    <w:basedOn w:val="1"/>
    <w:next w:val="1"/>
    <w:link w:val="86"/>
    <w:qFormat/>
    <w:uiPriority w:val="0"/>
    <w:rPr>
      <w:rFonts w:asciiTheme="minorHAnsi" w:hAnsiTheme="minorHAnsi" w:eastAsiaTheme="minorEastAsia" w:cstheme="minorBidi"/>
      <w:i/>
      <w:iCs/>
      <w:color w:val="000000"/>
      <w:szCs w:val="22"/>
    </w:rPr>
  </w:style>
  <w:style w:type="character" w:customStyle="1" w:styleId="88">
    <w:name w:val="引用 Char1"/>
    <w:basedOn w:val="38"/>
    <w:qFormat/>
    <w:uiPriority w:val="29"/>
    <w:rPr>
      <w:rFonts w:ascii="Calibri" w:hAnsi="Calibri" w:eastAsia="宋体" w:cs="宋体"/>
      <w:i/>
      <w:iCs/>
      <w:color w:val="000000" w:themeColor="text1"/>
      <w:szCs w:val="21"/>
      <w14:textFill>
        <w14:solidFill>
          <w14:schemeClr w14:val="tx1"/>
        </w14:solidFill>
      </w14:textFill>
    </w:rPr>
  </w:style>
  <w:style w:type="character" w:customStyle="1" w:styleId="89">
    <w:name w:val="不明显参考1"/>
    <w:qFormat/>
    <w:uiPriority w:val="0"/>
    <w:rPr>
      <w:smallCaps/>
      <w:color w:val="C0504D"/>
      <w:u w:val="single"/>
    </w:rPr>
  </w:style>
  <w:style w:type="paragraph" w:customStyle="1" w:styleId="90">
    <w:name w:val="样式 标题 3 + (中文) 黑体 小四 非加粗 段前: 7.8 磅 段后: 0 磅 行距: 固定值 20 磅"/>
    <w:basedOn w:val="5"/>
    <w:qFormat/>
    <w:uiPriority w:val="0"/>
    <w:pPr>
      <w:spacing w:before="0" w:after="0" w:line="400" w:lineRule="exact"/>
    </w:pPr>
    <w:rPr>
      <w:rFonts w:ascii="Times New Roman" w:hAnsi="Times New Roman" w:eastAsia="黑体"/>
      <w:b w:val="0"/>
      <w:bCs w:val="0"/>
      <w:sz w:val="24"/>
      <w:szCs w:val="20"/>
    </w:rPr>
  </w:style>
  <w:style w:type="paragraph" w:customStyle="1" w:styleId="91">
    <w:name w:val="修订1"/>
    <w:qFormat/>
    <w:uiPriority w:val="0"/>
    <w:rPr>
      <w:rFonts w:ascii="Times New Roman" w:hAnsi="Times New Roman" w:eastAsia="宋体" w:cs="Times New Roman"/>
      <w:kern w:val="2"/>
      <w:sz w:val="21"/>
      <w:szCs w:val="24"/>
      <w:lang w:val="en-US" w:eastAsia="zh-CN" w:bidi="ar-SA"/>
    </w:rPr>
  </w:style>
  <w:style w:type="paragraph" w:styleId="92">
    <w:name w:val="List Paragraph"/>
    <w:basedOn w:val="1"/>
    <w:qFormat/>
    <w:uiPriority w:val="0"/>
    <w:pPr>
      <w:ind w:firstLine="420" w:firstLineChars="200"/>
    </w:pPr>
    <w:rPr>
      <w:rFonts w:cs="Times New Roman"/>
      <w:szCs w:val="22"/>
    </w:rPr>
  </w:style>
  <w:style w:type="paragraph" w:customStyle="1" w:styleId="93">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94">
    <w:name w:val="TOC 标题1"/>
    <w:basedOn w:val="3"/>
    <w:next w:val="1"/>
    <w:qFormat/>
    <w:uiPriority w:val="0"/>
    <w:pPr>
      <w:keepLines/>
      <w:suppressAutoHyphens w:val="0"/>
      <w:spacing w:before="340" w:after="330" w:line="576" w:lineRule="auto"/>
      <w:jc w:val="both"/>
      <w:outlineLvl w:val="9"/>
    </w:pPr>
    <w:rPr>
      <w:rFonts w:ascii="Calibri" w:hAnsi="Calibri"/>
      <w:kern w:val="44"/>
      <w:sz w:val="44"/>
      <w:szCs w:val="44"/>
    </w:rPr>
  </w:style>
  <w:style w:type="paragraph" w:customStyle="1" w:styleId="95">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96">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97">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character" w:customStyle="1" w:styleId="98">
    <w:name w:val="页眉 Char1"/>
    <w:basedOn w:val="38"/>
    <w:semiHidden/>
    <w:qFormat/>
    <w:uiPriority w:val="99"/>
    <w:rPr>
      <w:rFonts w:ascii="Calibri" w:hAnsi="Calibri" w:eastAsia="宋体" w:cs="Times New Roman"/>
      <w:sz w:val="18"/>
      <w:szCs w:val="18"/>
    </w:rPr>
  </w:style>
  <w:style w:type="character" w:customStyle="1" w:styleId="99">
    <w:name w:val="副标题 Char1"/>
    <w:basedOn w:val="38"/>
    <w:qFormat/>
    <w:uiPriority w:val="11"/>
    <w:rPr>
      <w:rFonts w:eastAsia="宋体" w:asciiTheme="majorHAnsi" w:hAnsiTheme="majorHAnsi" w:cstheme="majorBidi"/>
      <w:b/>
      <w:bCs/>
      <w:kern w:val="28"/>
      <w:sz w:val="32"/>
      <w:szCs w:val="32"/>
    </w:rPr>
  </w:style>
  <w:style w:type="character" w:customStyle="1" w:styleId="100">
    <w:name w:val="文档结构图 Char2"/>
    <w:basedOn w:val="38"/>
    <w:semiHidden/>
    <w:qFormat/>
    <w:uiPriority w:val="99"/>
    <w:rPr>
      <w:rFonts w:ascii="宋体" w:hAnsi="Calibri" w:eastAsia="宋体" w:cs="Times New Roman"/>
      <w:sz w:val="18"/>
      <w:szCs w:val="18"/>
    </w:rPr>
  </w:style>
  <w:style w:type="character" w:customStyle="1" w:styleId="101">
    <w:name w:val="日期 Char2"/>
    <w:basedOn w:val="38"/>
    <w:semiHidden/>
    <w:qFormat/>
    <w:uiPriority w:val="99"/>
    <w:rPr>
      <w:rFonts w:ascii="Calibri" w:hAnsi="Calibri" w:eastAsia="宋体" w:cs="Times New Roman"/>
    </w:rPr>
  </w:style>
  <w:style w:type="character" w:customStyle="1" w:styleId="102">
    <w:name w:val="标题 Char1"/>
    <w:basedOn w:val="38"/>
    <w:qFormat/>
    <w:uiPriority w:val="10"/>
    <w:rPr>
      <w:rFonts w:eastAsia="宋体" w:asciiTheme="majorHAnsi" w:hAnsiTheme="majorHAnsi" w:cstheme="majorBidi"/>
      <w:b/>
      <w:bCs/>
      <w:sz w:val="32"/>
      <w:szCs w:val="32"/>
    </w:rPr>
  </w:style>
  <w:style w:type="character" w:customStyle="1" w:styleId="103">
    <w:name w:val="批注文字 Char1"/>
    <w:basedOn w:val="38"/>
    <w:semiHidden/>
    <w:qFormat/>
    <w:uiPriority w:val="99"/>
    <w:rPr>
      <w:rFonts w:ascii="Calibri" w:hAnsi="Calibri" w:eastAsia="宋体" w:cs="Times New Roman"/>
    </w:rPr>
  </w:style>
  <w:style w:type="character" w:customStyle="1" w:styleId="104">
    <w:name w:val="批注主题 Char2"/>
    <w:basedOn w:val="103"/>
    <w:semiHidden/>
    <w:qFormat/>
    <w:uiPriority w:val="99"/>
    <w:rPr>
      <w:rFonts w:ascii="Calibri" w:hAnsi="Calibri" w:eastAsia="宋体" w:cs="Times New Roman"/>
      <w:b/>
      <w:bCs/>
    </w:rPr>
  </w:style>
  <w:style w:type="character" w:customStyle="1" w:styleId="105">
    <w:name w:val="页脚 Char1"/>
    <w:basedOn w:val="38"/>
    <w:semiHidden/>
    <w:qFormat/>
    <w:uiPriority w:val="99"/>
    <w:rPr>
      <w:rFonts w:ascii="Calibri" w:hAnsi="Calibri" w:eastAsia="宋体" w:cs="Times New Roman"/>
      <w:sz w:val="18"/>
      <w:szCs w:val="18"/>
    </w:rPr>
  </w:style>
  <w:style w:type="character" w:customStyle="1" w:styleId="106">
    <w:name w:val="批注框文本 Char2"/>
    <w:basedOn w:val="38"/>
    <w:semiHidden/>
    <w:qFormat/>
    <w:uiPriority w:val="99"/>
    <w:rPr>
      <w:rFonts w:ascii="Calibri" w:hAnsi="Calibri" w:eastAsia="宋体" w:cs="Times New Roman"/>
      <w:sz w:val="18"/>
      <w:szCs w:val="18"/>
    </w:rPr>
  </w:style>
  <w:style w:type="character" w:customStyle="1" w:styleId="107">
    <w:name w:val="正文文本 Char2"/>
    <w:basedOn w:val="38"/>
    <w:semiHidden/>
    <w:qFormat/>
    <w:uiPriority w:val="99"/>
    <w:rPr>
      <w:rFonts w:ascii="Calibri" w:hAnsi="Calibri" w:eastAsia="宋体" w:cs="Times New Roman"/>
    </w:rPr>
  </w:style>
  <w:style w:type="paragraph" w:customStyle="1" w:styleId="108">
    <w:name w:val="Normal_18"/>
    <w:qFormat/>
    <w:uiPriority w:val="0"/>
    <w:rPr>
      <w:rFonts w:ascii="Calibri" w:hAnsi="Calibri" w:eastAsia="宋体" w:cs="Times New Roman"/>
      <w:sz w:val="24"/>
      <w:szCs w:val="24"/>
      <w:lang w:val="en-US" w:eastAsia="zh-CN" w:bidi="ar-SA"/>
    </w:rPr>
  </w:style>
  <w:style w:type="paragraph" w:customStyle="1" w:styleId="109">
    <w:name w:val="Normal_19"/>
    <w:qFormat/>
    <w:uiPriority w:val="0"/>
    <w:pPr>
      <w:widowControl w:val="0"/>
      <w:jc w:val="both"/>
    </w:pPr>
    <w:rPr>
      <w:rFonts w:ascii="Calibri" w:hAnsi="Calibri" w:eastAsia="宋体" w:cs="Times New Roman"/>
      <w:lang w:val="en-US" w:eastAsia="zh-CN" w:bidi="ar-SA"/>
    </w:rPr>
  </w:style>
  <w:style w:type="paragraph" w:customStyle="1" w:styleId="110">
    <w:name w:val="目录 81"/>
    <w:basedOn w:val="1"/>
    <w:next w:val="1"/>
    <w:qFormat/>
    <w:uiPriority w:val="0"/>
    <w:pPr>
      <w:ind w:left="2940"/>
    </w:pPr>
  </w:style>
  <w:style w:type="paragraph" w:customStyle="1" w:styleId="111">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8167</Words>
  <Characters>8443</Characters>
  <Lines>72</Lines>
  <Paragraphs>20</Paragraphs>
  <TotalTime>1</TotalTime>
  <ScaleCrop>false</ScaleCrop>
  <LinksUpToDate>false</LinksUpToDate>
  <CharactersWithSpaces>9692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2023-06-28T00:30:00Z</dcterms:created>
  <dc:creator>微软用户</dc:creator>
  <cp:lastModifiedBy>Administrator</cp:lastModifiedBy>
  <cp:lastPrinted>2023-07-09T01:05:00Z</cp:lastPrinted>
  <dcterms:modified xsi:type="dcterms:W3CDTF">2023-07-20T08:55:35Z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C053D451603744488F14AF6A4CD95AC7_12</vt:lpwstr>
  </property>
</Properties>
</file>