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themeColor="text1"/>
          <w:kern w:val="0"/>
          <w:sz w:val="52"/>
          <w:szCs w:val="52"/>
          <w14:textFill>
            <w14:solidFill>
              <w14:schemeClr w14:val="tx1"/>
            </w14:solidFill>
          </w14:textFill>
        </w:rPr>
      </w:pPr>
    </w:p>
    <w:p>
      <w:pPr>
        <w:widowControl/>
        <w:adjustRightInd w:val="0"/>
        <w:jc w:val="center"/>
        <w:rPr>
          <w:rFonts w:ascii="方正粗黑宋简体" w:hAnsi="方正粗黑宋简体" w:eastAsia="方正粗黑宋简体"/>
          <w:b/>
          <w:bCs/>
          <w:color w:val="000000" w:themeColor="text1"/>
          <w:kern w:val="0"/>
          <w:sz w:val="72"/>
          <w:szCs w:val="72"/>
          <w14:textFill>
            <w14:solidFill>
              <w14:schemeClr w14:val="tx1"/>
            </w14:solidFill>
          </w14:textFill>
        </w:rPr>
      </w:pPr>
      <w:r>
        <w:rPr>
          <w:rFonts w:hint="eastAsia" w:ascii="方正粗黑宋简体" w:hAnsi="方正粗黑宋简体" w:eastAsia="方正粗黑宋简体"/>
          <w:b/>
          <w:bCs/>
          <w:color w:val="000000" w:themeColor="text1"/>
          <w:kern w:val="0"/>
          <w:sz w:val="72"/>
          <w:szCs w:val="72"/>
          <w14:textFill>
            <w14:solidFill>
              <w14:schemeClr w14:val="tx1"/>
            </w14:solidFill>
          </w14:textFill>
        </w:rPr>
        <w:t>湖 南 科 技 学 院</w:t>
      </w:r>
    </w:p>
    <w:p>
      <w:pPr>
        <w:widowControl/>
        <w:adjustRightInd w:val="0"/>
        <w:jc w:val="center"/>
        <w:rPr>
          <w:rFonts w:ascii="仿宋" w:hAnsi="仿宋" w:eastAsia="仿宋"/>
          <w:b/>
          <w:bCs/>
          <w:color w:val="000000" w:themeColor="text1"/>
          <w:kern w:val="0"/>
          <w14:textFill>
            <w14:solidFill>
              <w14:schemeClr w14:val="tx1"/>
            </w14:solidFill>
          </w14:textFill>
        </w:rPr>
      </w:pPr>
      <w:r>
        <w:rPr>
          <w:rFonts w:hint="eastAsia" w:ascii="仿宋" w:hAnsi="仿宋" w:eastAsia="仿宋"/>
          <w:b/>
          <w:bCs/>
          <w:color w:val="000000" w:themeColor="text1"/>
          <w:kern w:val="0"/>
          <w14:textFill>
            <w14:solidFill>
              <w14:schemeClr w14:val="tx1"/>
            </w14:solidFill>
          </w14:textFill>
        </w:rPr>
        <w:t xml:space="preserve"> </w:t>
      </w:r>
    </w:p>
    <w:p>
      <w:pPr>
        <w:widowControl/>
        <w:adjustRightInd w:val="0"/>
        <w:jc w:val="center"/>
        <w:rPr>
          <w:rFonts w:ascii="仿宋" w:hAnsi="仿宋" w:eastAsia="仿宋"/>
          <w:b/>
          <w:bCs/>
          <w:color w:val="000000" w:themeColor="text1"/>
          <w:kern w:val="0"/>
          <w14:textFill>
            <w14:solidFill>
              <w14:schemeClr w14:val="tx1"/>
            </w14:solidFill>
          </w14:textFill>
        </w:rPr>
      </w:pPr>
      <w:r>
        <w:rPr>
          <w:rFonts w:hint="eastAsia" w:ascii="仿宋" w:hAnsi="仿宋" w:eastAsia="仿宋"/>
          <w:b/>
          <w:bCs/>
          <w:color w:val="000000" w:themeColor="text1"/>
          <w:kern w:val="0"/>
          <w14:textFill>
            <w14:solidFill>
              <w14:schemeClr w14:val="tx1"/>
            </w14:solidFill>
          </w14:textFill>
        </w:rPr>
        <w:t xml:space="preserve"> </w:t>
      </w:r>
    </w:p>
    <w:p>
      <w:pPr>
        <w:widowControl/>
        <w:adjustRightInd w:val="0"/>
        <w:spacing w:line="1200" w:lineRule="exact"/>
        <w:jc w:val="center"/>
        <w:rPr>
          <w:rFonts w:ascii="仿宋" w:hAnsi="仿宋" w:eastAsia="仿宋" w:cs="黑体"/>
          <w:b/>
          <w:bCs/>
          <w:color w:val="000000" w:themeColor="text1"/>
          <w:kern w:val="0"/>
          <w:sz w:val="72"/>
          <w:szCs w:val="72"/>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招</w:t>
      </w:r>
    </w:p>
    <w:p>
      <w:pPr>
        <w:widowControl/>
        <w:adjustRightInd w:val="0"/>
        <w:spacing w:line="1200" w:lineRule="exact"/>
        <w:jc w:val="center"/>
        <w:rPr>
          <w:rFonts w:ascii="仿宋" w:hAnsi="仿宋" w:eastAsia="仿宋" w:cs="黑体"/>
          <w:b/>
          <w:bCs/>
          <w:color w:val="000000" w:themeColor="text1"/>
          <w:kern w:val="0"/>
          <w:sz w:val="72"/>
          <w:szCs w:val="72"/>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标</w:t>
      </w:r>
    </w:p>
    <w:p>
      <w:pPr>
        <w:widowControl/>
        <w:adjustRightInd w:val="0"/>
        <w:spacing w:line="1200" w:lineRule="exact"/>
        <w:jc w:val="center"/>
        <w:rPr>
          <w:rFonts w:ascii="仿宋" w:hAnsi="仿宋" w:eastAsia="仿宋" w:cs="黑体"/>
          <w:b/>
          <w:bCs/>
          <w:color w:val="000000" w:themeColor="text1"/>
          <w:kern w:val="0"/>
          <w:sz w:val="72"/>
          <w:szCs w:val="72"/>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文</w:t>
      </w:r>
    </w:p>
    <w:p>
      <w:pPr>
        <w:widowControl/>
        <w:adjustRightInd w:val="0"/>
        <w:spacing w:line="1200" w:lineRule="exact"/>
        <w:jc w:val="center"/>
        <w:rPr>
          <w:rFonts w:ascii="仿宋" w:hAnsi="仿宋" w:eastAsia="仿宋" w:cs="黑体"/>
          <w:b/>
          <w:bCs/>
          <w:color w:val="000000" w:themeColor="text1"/>
          <w:kern w:val="0"/>
          <w:sz w:val="36"/>
          <w:szCs w:val="36"/>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件</w:t>
      </w:r>
    </w:p>
    <w:p>
      <w:pPr>
        <w:widowControl/>
        <w:adjustRightInd w:val="0"/>
        <w:jc w:val="center"/>
        <w:rPr>
          <w:rFonts w:ascii="仿宋" w:hAnsi="仿宋" w:eastAsia="仿宋" w:cs="黑体"/>
          <w:b/>
          <w:bCs/>
          <w:color w:val="000000" w:themeColor="text1"/>
          <w:kern w:val="0"/>
          <w:sz w:val="36"/>
          <w:szCs w:val="36"/>
          <w14:textFill>
            <w14:solidFill>
              <w14:schemeClr w14:val="tx1"/>
            </w14:solidFill>
          </w14:textFill>
        </w:rPr>
      </w:pPr>
    </w:p>
    <w:p>
      <w:pPr>
        <w:widowControl/>
        <w:adjustRightInd w:val="0"/>
        <w:jc w:val="center"/>
        <w:rPr>
          <w:rFonts w:ascii="仿宋" w:hAnsi="仿宋" w:eastAsia="仿宋" w:cs="黑体"/>
          <w:b/>
          <w:bCs/>
          <w:color w:val="000000" w:themeColor="text1"/>
          <w:kern w:val="0"/>
          <w:sz w:val="36"/>
          <w:szCs w:val="36"/>
          <w14:textFill>
            <w14:solidFill>
              <w14:schemeClr w14:val="tx1"/>
            </w14:solidFill>
          </w14:textFill>
        </w:rPr>
      </w:pPr>
      <w:r>
        <w:rPr>
          <w:rFonts w:hint="eastAsia" w:ascii="仿宋" w:hAnsi="仿宋" w:eastAsia="仿宋" w:cs="黑体"/>
          <w:b/>
          <w:bCs/>
          <w:color w:val="000000" w:themeColor="text1"/>
          <w:kern w:val="0"/>
          <w:sz w:val="36"/>
          <w:szCs w:val="36"/>
          <w14:textFill>
            <w14:solidFill>
              <w14:schemeClr w14:val="tx1"/>
            </w14:solidFill>
          </w14:textFill>
        </w:rPr>
        <w:t xml:space="preserve"> </w:t>
      </w:r>
    </w:p>
    <w:p>
      <w:pPr>
        <w:pStyle w:val="7"/>
      </w:pPr>
    </w:p>
    <w:p>
      <w:pPr>
        <w:widowControl/>
        <w:adjustRightInd w:val="0"/>
        <w:spacing w:line="560" w:lineRule="exact"/>
        <w:ind w:left="2997" w:leftChars="710" w:hanging="1506" w:hangingChars="500"/>
        <w:rPr>
          <w:rFonts w:ascii="仿宋" w:hAnsi="仿宋" w:eastAsia="仿宋"/>
          <w:b/>
          <w:bCs/>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采购项目：湖南科技学院学生公寓、学生食堂</w:t>
      </w:r>
    </w:p>
    <w:p>
      <w:pPr>
        <w:widowControl/>
        <w:adjustRightInd w:val="0"/>
        <w:spacing w:line="560" w:lineRule="exact"/>
        <w:ind w:left="2987" w:leftChars="1422" w:hanging="1"/>
        <w:rPr>
          <w:rFonts w:ascii="仿宋" w:hAnsi="仿宋" w:eastAsia="仿宋"/>
          <w:b/>
          <w:bCs/>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建设工程初步设计、施工图设计</w:t>
      </w:r>
    </w:p>
    <w:p>
      <w:pPr>
        <w:widowControl/>
        <w:adjustRightInd w:val="0"/>
        <w:spacing w:line="560" w:lineRule="exact"/>
        <w:ind w:firstLine="1506" w:firstLineChars="500"/>
        <w:rPr>
          <w:rFonts w:hint="default" w:ascii="仿宋" w:hAnsi="仿宋" w:eastAsia="仿宋"/>
          <w:b/>
          <w:bCs/>
          <w:color w:val="000000" w:themeColor="text1"/>
          <w:sz w:val="30"/>
          <w:szCs w:val="30"/>
          <w:lang w:val="en-US"/>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项目编号：XKY-CG202</w:t>
      </w:r>
      <w:r>
        <w:rPr>
          <w:rFonts w:hint="eastAsia" w:ascii="仿宋" w:hAnsi="仿宋" w:eastAsia="仿宋"/>
          <w:b/>
          <w:bCs/>
          <w:color w:val="000000" w:themeColor="text1"/>
          <w:sz w:val="30"/>
          <w:szCs w:val="30"/>
          <w:lang w:val="en-US" w:eastAsia="zh-CN"/>
          <w14:textFill>
            <w14:solidFill>
              <w14:schemeClr w14:val="tx1"/>
            </w14:solidFill>
          </w14:textFill>
        </w:rPr>
        <w:t>3045</w:t>
      </w:r>
    </w:p>
    <w:p>
      <w:pPr>
        <w:widowControl/>
        <w:adjustRightInd w:val="0"/>
        <w:spacing w:line="560" w:lineRule="exact"/>
        <w:rPr>
          <w:rFonts w:ascii="仿宋" w:hAnsi="仿宋" w:eastAsia="仿宋"/>
          <w:b/>
          <w:bCs/>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 xml:space="preserve">          采购形式：公开招标 </w:t>
      </w:r>
    </w:p>
    <w:p>
      <w:pPr>
        <w:spacing w:line="560" w:lineRule="exact"/>
        <w:ind w:firstLine="1506" w:firstLineChars="500"/>
        <w:rPr>
          <w:rFonts w:ascii="仿宋" w:hAnsi="仿宋" w:eastAsia="仿宋"/>
          <w:b/>
          <w:bCs/>
          <w:color w:val="000000" w:themeColor="text1"/>
          <w:kern w:val="0"/>
          <w:sz w:val="30"/>
          <w:szCs w:val="30"/>
          <w14:textFill>
            <w14:solidFill>
              <w14:schemeClr w14:val="tx1"/>
            </w14:solidFill>
          </w14:textFill>
        </w:rPr>
      </w:pPr>
      <w:r>
        <w:rPr>
          <w:rFonts w:hint="eastAsia" w:ascii="仿宋" w:hAnsi="仿宋" w:eastAsia="仿宋"/>
          <w:b/>
          <w:bCs/>
          <w:color w:val="000000" w:themeColor="text1"/>
          <w:kern w:val="0"/>
          <w:sz w:val="30"/>
          <w:szCs w:val="30"/>
          <w14:textFill>
            <w14:solidFill>
              <w14:schemeClr w14:val="tx1"/>
            </w14:solidFill>
          </w14:textFill>
        </w:rPr>
        <w:t>采 购 人：湖南科技学院</w:t>
      </w:r>
    </w:p>
    <w:p>
      <w:pPr>
        <w:widowControl/>
        <w:adjustRightInd w:val="0"/>
        <w:ind w:firstLine="3235" w:firstLineChars="895"/>
        <w:rPr>
          <w:rFonts w:ascii="仿宋" w:hAnsi="仿宋" w:eastAsia="仿宋"/>
          <w:b/>
          <w:bCs/>
          <w:color w:val="000000" w:themeColor="text1"/>
          <w:kern w:val="0"/>
          <w:sz w:val="36"/>
          <w:szCs w:val="36"/>
          <w14:textFill>
            <w14:solidFill>
              <w14:schemeClr w14:val="tx1"/>
            </w14:solidFill>
          </w14:textFill>
        </w:rPr>
      </w:pPr>
      <w:r>
        <w:rPr>
          <w:rFonts w:hint="eastAsia" w:ascii="仿宋" w:hAnsi="仿宋" w:eastAsia="仿宋"/>
          <w:b/>
          <w:bCs/>
          <w:color w:val="000000" w:themeColor="text1"/>
          <w:kern w:val="0"/>
          <w:sz w:val="36"/>
          <w:szCs w:val="36"/>
          <w14:textFill>
            <w14:solidFill>
              <w14:schemeClr w14:val="tx1"/>
            </w14:solidFill>
          </w14:textFill>
        </w:rPr>
        <w:t xml:space="preserve"> </w:t>
      </w:r>
    </w:p>
    <w:p>
      <w:pPr>
        <w:widowControl/>
        <w:adjustRightInd w:val="0"/>
        <w:rPr>
          <w:rFonts w:ascii="仿宋" w:hAnsi="仿宋" w:eastAsia="仿宋"/>
          <w:b/>
          <w:bCs/>
          <w:color w:val="000000" w:themeColor="text1"/>
          <w:kern w:val="0"/>
          <w:sz w:val="36"/>
          <w:szCs w:val="36"/>
          <w14:textFill>
            <w14:solidFill>
              <w14:schemeClr w14:val="tx1"/>
            </w14:solidFill>
          </w14:textFill>
        </w:rPr>
      </w:pPr>
    </w:p>
    <w:p>
      <w:pPr>
        <w:widowControl/>
        <w:adjustRightInd w:val="0"/>
        <w:jc w:val="center"/>
        <w:rPr>
          <w:rFonts w:ascii="仿宋" w:hAnsi="仿宋" w:eastAsia="仿宋"/>
          <w:b/>
          <w:bCs/>
          <w:color w:val="000000" w:themeColor="text1"/>
          <w:kern w:val="0"/>
          <w:sz w:val="36"/>
          <w:szCs w:val="36"/>
          <w14:textFill>
            <w14:solidFill>
              <w14:schemeClr w14:val="tx1"/>
            </w14:solidFill>
          </w14:textFill>
        </w:rPr>
      </w:pPr>
      <w:r>
        <w:rPr>
          <w:rFonts w:hint="eastAsia" w:ascii="仿宋" w:hAnsi="仿宋" w:eastAsia="仿宋"/>
          <w:b/>
          <w:bCs/>
          <w:color w:val="000000" w:themeColor="text1"/>
          <w:kern w:val="0"/>
          <w:sz w:val="36"/>
          <w:szCs w:val="36"/>
          <w14:textFill>
            <w14:solidFill>
              <w14:schemeClr w14:val="tx1"/>
            </w14:solidFill>
          </w14:textFill>
        </w:rPr>
        <w:t>二○二三年九月</w:t>
      </w:r>
    </w:p>
    <w:p>
      <w:pPr>
        <w:pStyle w:val="7"/>
        <w:rPr>
          <w:color w:val="000000" w:themeColor="text1"/>
          <w14:textFill>
            <w14:solidFill>
              <w14:schemeClr w14:val="tx1"/>
            </w14:solidFill>
          </w14:textFill>
        </w:rPr>
      </w:pPr>
    </w:p>
    <w:p>
      <w:pPr>
        <w:widowControl/>
        <w:adjustRightInd w:val="0"/>
        <w:spacing w:line="400" w:lineRule="exact"/>
        <w:jc w:val="center"/>
        <w:rPr>
          <w:rFonts w:ascii="仿宋" w:hAnsi="仿宋" w:eastAsia="仿宋"/>
          <w:b/>
          <w:bCs/>
          <w:color w:val="000000" w:themeColor="text1"/>
          <w:kern w:val="0"/>
          <w:sz w:val="32"/>
          <w:szCs w:val="32"/>
          <w14:textFill>
            <w14:solidFill>
              <w14:schemeClr w14:val="tx1"/>
            </w14:solidFill>
          </w14:textFill>
        </w:rPr>
      </w:pPr>
      <w:r>
        <w:rPr>
          <w:rFonts w:hint="eastAsia" w:ascii="仿宋" w:hAnsi="仿宋" w:eastAsia="仿宋"/>
          <w:b/>
          <w:bCs/>
          <w:color w:val="000000" w:themeColor="text1"/>
          <w:kern w:val="0"/>
          <w:sz w:val="32"/>
          <w:szCs w:val="32"/>
          <w14:textFill>
            <w14:solidFill>
              <w14:schemeClr w14:val="tx1"/>
            </w14:solidFill>
          </w14:textFill>
        </w:rPr>
        <w:t>第一章 招标公告</w:t>
      </w:r>
    </w:p>
    <w:p>
      <w:pPr>
        <w:widowControl/>
        <w:adjustRightInd w:val="0"/>
        <w:spacing w:line="52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 xml:space="preserve"> </w:t>
      </w:r>
    </w:p>
    <w:p>
      <w:pPr>
        <w:spacing w:line="4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受湖南科技学院的委托，湖南科技学院采购中心对</w:t>
      </w:r>
      <w:r>
        <w:rPr>
          <w:rFonts w:hint="eastAsia" w:ascii="仿宋" w:hAnsi="仿宋" w:eastAsia="仿宋"/>
          <w:color w:val="000000" w:themeColor="text1"/>
          <w:kern w:val="0"/>
          <w:sz w:val="24"/>
          <w:szCs w:val="24"/>
          <w14:textFill>
            <w14:solidFill>
              <w14:schemeClr w14:val="tx1"/>
            </w14:solidFill>
          </w14:textFill>
        </w:rPr>
        <w:t>湖南科技学院学生公寓、学生食堂建设工程初步设计、施工图设计</w:t>
      </w:r>
      <w:r>
        <w:rPr>
          <w:rFonts w:hint="eastAsia" w:ascii="仿宋" w:hAnsi="仿宋" w:eastAsia="仿宋" w:cs="仿宋"/>
          <w:color w:val="000000" w:themeColor="text1"/>
          <w:kern w:val="0"/>
          <w:sz w:val="24"/>
          <w:szCs w:val="24"/>
          <w14:textFill>
            <w14:solidFill>
              <w14:schemeClr w14:val="tx1"/>
            </w14:solidFill>
          </w14:textFill>
        </w:rPr>
        <w:t>进</w:t>
      </w:r>
      <w:r>
        <w:rPr>
          <w:rFonts w:hint="eastAsia" w:ascii="仿宋" w:hAnsi="仿宋" w:eastAsia="仿宋"/>
          <w:color w:val="000000" w:themeColor="text1"/>
          <w:sz w:val="24"/>
          <w:szCs w:val="24"/>
          <w14:textFill>
            <w14:solidFill>
              <w14:schemeClr w14:val="tx1"/>
            </w14:solidFill>
          </w14:textFill>
        </w:rPr>
        <w:t>行公开招标，</w:t>
      </w:r>
      <w:r>
        <w:rPr>
          <w:rFonts w:hint="eastAsia" w:ascii="仿宋" w:hAnsi="仿宋" w:eastAsia="仿宋" w:cs="仿宋"/>
          <w:color w:val="000000" w:themeColor="text1"/>
          <w:kern w:val="0"/>
          <w:sz w:val="24"/>
          <w:szCs w:val="24"/>
          <w14:textFill>
            <w14:solidFill>
              <w14:schemeClr w14:val="tx1"/>
            </w14:solidFill>
          </w14:textFill>
        </w:rPr>
        <w:t>现将采购事项公告如下：</w:t>
      </w:r>
    </w:p>
    <w:p>
      <w:pPr>
        <w:spacing w:line="46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一、项目慨况：</w:t>
      </w:r>
    </w:p>
    <w:p>
      <w:pPr>
        <w:spacing w:line="4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1.项目名称：</w:t>
      </w:r>
      <w:r>
        <w:rPr>
          <w:rFonts w:hint="eastAsia" w:ascii="仿宋" w:hAnsi="仿宋" w:eastAsia="仿宋"/>
          <w:color w:val="000000" w:themeColor="text1"/>
          <w:kern w:val="0"/>
          <w:sz w:val="24"/>
          <w:szCs w:val="24"/>
          <w14:textFill>
            <w14:solidFill>
              <w14:schemeClr w14:val="tx1"/>
            </w14:solidFill>
          </w14:textFill>
        </w:rPr>
        <w:t>湖南科技学院学生公寓、学生食堂建设工程初步设计、施工图设计</w:t>
      </w:r>
    </w:p>
    <w:p>
      <w:pPr>
        <w:widowControl/>
        <w:adjustRightInd w:val="0"/>
        <w:spacing w:line="460" w:lineRule="exact"/>
        <w:ind w:firstLine="480" w:firstLineChars="200"/>
        <w:rPr>
          <w:rFonts w:ascii="仿宋" w:hAnsi="仿宋" w:eastAsia="仿宋"/>
          <w:b/>
          <w:bCs/>
          <w:color w:val="000000" w:themeColor="text1"/>
          <w:sz w:val="30"/>
          <w:szCs w:val="30"/>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2.项目编号：XKY-CG2023045</w:t>
      </w:r>
    </w:p>
    <w:p>
      <w:pPr>
        <w:spacing w:line="4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3.采购方式：公开招标 </w:t>
      </w:r>
    </w:p>
    <w:p>
      <w:pPr>
        <w:spacing w:line="4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4.预算控制价:633292元</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5.工期要求：签订合同后30天内完成初步设计及概算编制，初步设计批准后30天内完成施工图设计</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6.招标内容：详见招标文件</w:t>
      </w:r>
    </w:p>
    <w:p>
      <w:pPr>
        <w:widowControl/>
        <w:adjustRightInd w:val="0"/>
        <w:spacing w:line="460" w:lineRule="exact"/>
        <w:ind w:firstLine="482" w:firstLineChars="200"/>
        <w:jc w:val="left"/>
        <w:rPr>
          <w:rFonts w:ascii="仿宋" w:hAnsi="仿宋" w:eastAsia="仿宋"/>
          <w:b/>
          <w:color w:val="000000" w:themeColor="text1"/>
          <w:kern w:val="0"/>
          <w:sz w:val="24"/>
          <w:szCs w:val="24"/>
          <w14:textFill>
            <w14:solidFill>
              <w14:schemeClr w14:val="tx1"/>
            </w14:solidFill>
          </w14:textFill>
        </w:rPr>
      </w:pPr>
      <w:r>
        <w:rPr>
          <w:rFonts w:hint="eastAsia" w:ascii="仿宋" w:hAnsi="仿宋" w:eastAsia="仿宋"/>
          <w:b/>
          <w:color w:val="000000" w:themeColor="text1"/>
          <w:kern w:val="0"/>
          <w:sz w:val="24"/>
          <w:szCs w:val="24"/>
          <w14:textFill>
            <w14:solidFill>
              <w14:schemeClr w14:val="tx1"/>
            </w14:solidFill>
          </w14:textFill>
        </w:rPr>
        <w:t>二、供应商资格条件</w:t>
      </w:r>
    </w:p>
    <w:p>
      <w:pPr>
        <w:widowControl/>
        <w:adjustRightInd w:val="0"/>
        <w:spacing w:line="460" w:lineRule="exact"/>
        <w:ind w:firstLine="480" w:firstLineChars="200"/>
        <w:jc w:val="left"/>
        <w:rPr>
          <w:rFonts w:hint="eastAsia"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1.供应商基本资格条件：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（1）投标人法人营业执照副本复印件。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（3）投标人税务登记证(国税或地税)复印件。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（5）投标人参加本次采购活动前3年内没有重大违法记录的书面声明。</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2.供应商特定资格条件：</w:t>
      </w:r>
    </w:p>
    <w:p>
      <w:pPr>
        <w:widowControl/>
        <w:adjustRightInd w:val="0"/>
        <w:spacing w:line="460" w:lineRule="exact"/>
        <w:ind w:firstLine="480" w:firstLineChars="200"/>
        <w:jc w:val="left"/>
        <w:rPr>
          <w:rFonts w:ascii="仿宋" w:hAnsi="仿宋" w:eastAsia="仿宋"/>
          <w:kern w:val="0"/>
          <w:sz w:val="24"/>
          <w:szCs w:val="24"/>
          <w:highlight w:val="yellow"/>
        </w:rPr>
      </w:pPr>
      <w:bookmarkStart w:id="0" w:name="OLE_LINK1"/>
      <w:r>
        <w:rPr>
          <w:rFonts w:hint="eastAsia" w:ascii="仿宋" w:hAnsi="仿宋" w:eastAsia="仿宋"/>
          <w:kern w:val="0"/>
          <w:sz w:val="24"/>
          <w:szCs w:val="24"/>
        </w:rPr>
        <w:t>（1）具备建设行政主管部门颁发的建筑行业（建筑工程）设计乙级及以上资质；并在人员、设备、资金等方面具备相应的工作能力。</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4.列入失信被执行人、重大税收违法案件当事人名单，列入政府采购严重违法失信行为记录名单的，拒绝其参与政府采购活动。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5.本次招标不接受联合体投标 。</w:t>
      </w:r>
    </w:p>
    <w:bookmarkEnd w:id="0"/>
    <w:p>
      <w:pPr>
        <w:widowControl/>
        <w:spacing w:line="460" w:lineRule="exact"/>
        <w:ind w:firstLine="482" w:firstLineChars="20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三、获取公开招标文件的时间、地点及方式</w:t>
      </w:r>
    </w:p>
    <w:p>
      <w:pPr>
        <w:spacing w:line="460" w:lineRule="exact"/>
        <w:ind w:firstLine="480" w:firstLineChars="200"/>
        <w:rPr>
          <w:rFonts w:ascii="仿宋" w:hAnsi="仿宋" w:eastAsia="仿宋" w:cs="Times New Roman"/>
          <w:color w:val="000000" w:themeColor="text1"/>
          <w:sz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482" w:firstLineChars="20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四、递交响应文件的截止时间和地点：</w:t>
      </w:r>
    </w:p>
    <w:p>
      <w:pPr>
        <w:spacing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1.投标文件递交截止时间及开标时间：2023年</w:t>
      </w:r>
      <w:r>
        <w:rPr>
          <w:rFonts w:hint="eastAsia" w:ascii="仿宋" w:hAnsi="仿宋" w:eastAsia="仿宋" w:cs="Times New Roman"/>
          <w:color w:val="000000" w:themeColor="text1"/>
          <w:sz w:val="24"/>
          <w:szCs w:val="24"/>
          <w:lang w:val="en-US" w:eastAsia="zh-CN"/>
          <w14:textFill>
            <w14:solidFill>
              <w14:schemeClr w14:val="tx1"/>
            </w14:solidFill>
          </w14:textFill>
        </w:rPr>
        <w:t>10</w:t>
      </w:r>
      <w:r>
        <w:rPr>
          <w:rFonts w:hint="eastAsia" w:ascii="仿宋" w:hAnsi="仿宋" w:eastAsia="仿宋" w:cs="Times New Roman"/>
          <w:color w:val="000000" w:themeColor="text1"/>
          <w:sz w:val="24"/>
          <w:szCs w:val="24"/>
          <w14:textFill>
            <w14:solidFill>
              <w14:schemeClr w14:val="tx1"/>
            </w14:solidFill>
          </w14:textFill>
        </w:rPr>
        <w:t>月</w:t>
      </w:r>
      <w:r>
        <w:rPr>
          <w:rFonts w:hint="eastAsia" w:ascii="仿宋" w:hAnsi="仿宋" w:eastAsia="仿宋" w:cs="Times New Roman"/>
          <w:color w:val="000000" w:themeColor="text1"/>
          <w:sz w:val="24"/>
          <w:szCs w:val="24"/>
          <w:lang w:val="en-US" w:eastAsia="zh-CN"/>
          <w14:textFill>
            <w14:solidFill>
              <w14:schemeClr w14:val="tx1"/>
            </w14:solidFill>
          </w14:textFill>
        </w:rPr>
        <w:t>12</w:t>
      </w:r>
      <w:r>
        <w:rPr>
          <w:rFonts w:hint="eastAsia" w:ascii="仿宋" w:hAnsi="仿宋" w:eastAsia="仿宋" w:cs="Times New Roman"/>
          <w:color w:val="000000" w:themeColor="text1"/>
          <w:sz w:val="24"/>
          <w:szCs w:val="24"/>
          <w14:textFill>
            <w14:solidFill>
              <w14:schemeClr w14:val="tx1"/>
            </w14:solidFill>
          </w14:textFill>
        </w:rPr>
        <w:t>日</w:t>
      </w:r>
      <w:r>
        <w:rPr>
          <w:rFonts w:hint="eastAsia" w:ascii="仿宋" w:hAnsi="仿宋" w:eastAsia="仿宋" w:cs="Times New Roman"/>
          <w:color w:val="000000" w:themeColor="text1"/>
          <w:sz w:val="24"/>
          <w:szCs w:val="24"/>
          <w:lang w:val="en-US" w:eastAsia="zh-CN"/>
          <w14:textFill>
            <w14:solidFill>
              <w14:schemeClr w14:val="tx1"/>
            </w14:solidFill>
          </w14:textFill>
        </w:rPr>
        <w:t>15：00</w:t>
      </w:r>
      <w:r>
        <w:rPr>
          <w:rFonts w:hint="eastAsia" w:ascii="仿宋" w:hAnsi="仿宋" w:eastAsia="仿宋" w:cs="Times New Roman"/>
          <w:color w:val="000000" w:themeColor="text1"/>
          <w:sz w:val="24"/>
          <w:szCs w:val="24"/>
          <w14:textFill>
            <w14:solidFill>
              <w14:schemeClr w14:val="tx1"/>
            </w14:solidFill>
          </w14:textFill>
        </w:rPr>
        <w:t>（北京时间）。</w:t>
      </w:r>
    </w:p>
    <w:p>
      <w:pPr>
        <w:spacing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2.投标文件递交及开标地点：湖南科技学院院行政办公楼303评标室。</w:t>
      </w:r>
    </w:p>
    <w:p>
      <w:pPr>
        <w:spacing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themeColor="text1"/>
          <w:kern w:val="0"/>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4.逾期送达或者不按招标文件要求密封或者不按招标文件的要求提供投标保证金的响应文件，采购代理机构将拒绝接收。</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80"/>
        <w:rPr>
          <w:rFonts w:ascii="微软雅黑" w:hAnsi="微软雅黑" w:eastAsia="微软雅黑" w:cs="微软雅黑"/>
          <w:i w:val="0"/>
          <w:iCs w:val="0"/>
          <w:caps w:val="0"/>
          <w:color w:val="333333"/>
          <w:spacing w:val="0"/>
          <w:sz w:val="18"/>
          <w:szCs w:val="18"/>
        </w:rPr>
      </w:pPr>
      <w:r>
        <w:rPr>
          <w:rStyle w:val="16"/>
          <w:rFonts w:ascii="仿宋" w:hAnsi="仿宋" w:eastAsia="仿宋" w:cs="仿宋"/>
          <w:b/>
          <w:bCs/>
          <w:i w:val="0"/>
          <w:iCs w:val="0"/>
          <w:caps w:val="0"/>
          <w:color w:val="333333"/>
          <w:spacing w:val="0"/>
          <w:sz w:val="24"/>
          <w:szCs w:val="24"/>
          <w:bdr w:val="none" w:color="auto" w:sz="0" w:space="0"/>
          <w:shd w:val="clear" w:fill="FFFFFF"/>
        </w:rPr>
        <w:t>五</w:t>
      </w:r>
      <w:r>
        <w:rPr>
          <w:rStyle w:val="16"/>
          <w:rFonts w:hint="eastAsia" w:ascii="仿宋" w:hAnsi="仿宋" w:eastAsia="仿宋" w:cs="仿宋"/>
          <w:b/>
          <w:bCs/>
          <w:i w:val="0"/>
          <w:iCs w:val="0"/>
          <w:caps w:val="0"/>
          <w:color w:val="333333"/>
          <w:spacing w:val="0"/>
          <w:sz w:val="24"/>
          <w:szCs w:val="24"/>
          <w:bdr w:val="none" w:color="auto" w:sz="0" w:space="0"/>
          <w:shd w:val="clear" w:fill="FFFFFF"/>
        </w:rPr>
        <w:t>、公告期限</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80"/>
        <w:rPr>
          <w:rFonts w:hint="eastAsia" w:ascii="微软雅黑" w:hAnsi="微软雅黑" w:eastAsia="微软雅黑" w:cs="微软雅黑"/>
          <w:i w:val="0"/>
          <w:iCs w:val="0"/>
          <w:caps w:val="0"/>
          <w:color w:val="333333"/>
          <w:spacing w:val="0"/>
          <w:sz w:val="18"/>
          <w:szCs w:val="18"/>
        </w:rPr>
      </w:pPr>
      <w:r>
        <w:rPr>
          <w:rFonts w:hint="eastAsia" w:ascii="仿宋" w:hAnsi="仿宋" w:eastAsia="仿宋" w:cs="仿宋"/>
          <w:i w:val="0"/>
          <w:iCs w:val="0"/>
          <w:caps w:val="0"/>
          <w:color w:val="333333"/>
          <w:spacing w:val="0"/>
          <w:sz w:val="24"/>
          <w:szCs w:val="24"/>
          <w:bdr w:val="none" w:color="auto" w:sz="0" w:space="0"/>
          <w:shd w:val="clear" w:fill="FFFFFF"/>
        </w:rPr>
        <w:t>1.公告期限从本招标公告发布之日起5个工作日。</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80"/>
        <w:rPr>
          <w:rFonts w:hint="eastAsia" w:ascii="微软雅黑" w:hAnsi="微软雅黑" w:eastAsia="微软雅黑" w:cs="微软雅黑"/>
          <w:i w:val="0"/>
          <w:iCs w:val="0"/>
          <w:caps w:val="0"/>
          <w:color w:val="333333"/>
          <w:spacing w:val="0"/>
          <w:sz w:val="18"/>
          <w:szCs w:val="18"/>
        </w:rPr>
      </w:pPr>
      <w:r>
        <w:rPr>
          <w:rFonts w:hint="eastAsia" w:ascii="仿宋" w:hAnsi="仿宋" w:eastAsia="仿宋" w:cs="仿宋"/>
          <w:i w:val="0"/>
          <w:iCs w:val="0"/>
          <w:caps w:val="0"/>
          <w:color w:val="333333"/>
          <w:spacing w:val="0"/>
          <w:sz w:val="24"/>
          <w:szCs w:val="24"/>
          <w:bdr w:val="none" w:color="auto" w:sz="0" w:space="0"/>
          <w:shd w:val="clear" w:fill="FFFFFF"/>
        </w:rPr>
        <w:t>2.在其他媒体发布的招标公告，公告内容以本招标公告指定媒体发布的公告为准；公告期限自本招标公告指定媒体最先发布公告之日起算。</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80"/>
        <w:rPr>
          <w:rFonts w:hint="eastAsia" w:ascii="微软雅黑" w:hAnsi="微软雅黑" w:eastAsia="微软雅黑" w:cs="微软雅黑"/>
          <w:i w:val="0"/>
          <w:iCs w:val="0"/>
          <w:caps w:val="0"/>
          <w:color w:val="333333"/>
          <w:spacing w:val="0"/>
          <w:sz w:val="18"/>
          <w:szCs w:val="18"/>
        </w:rPr>
      </w:pPr>
      <w:r>
        <w:rPr>
          <w:rStyle w:val="16"/>
          <w:rFonts w:hint="eastAsia" w:ascii="仿宋" w:hAnsi="仿宋" w:eastAsia="仿宋" w:cs="仿宋"/>
          <w:b/>
          <w:bCs/>
          <w:i w:val="0"/>
          <w:iCs w:val="0"/>
          <w:caps w:val="0"/>
          <w:color w:val="333333"/>
          <w:spacing w:val="0"/>
          <w:sz w:val="24"/>
          <w:szCs w:val="24"/>
          <w:bdr w:val="none" w:color="auto" w:sz="0" w:space="0"/>
          <w:shd w:val="clear" w:fill="FFFFFF"/>
        </w:rPr>
        <w:t>六、询问及质疑</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80"/>
        <w:rPr>
          <w:rFonts w:hint="eastAsia" w:ascii="微软雅黑" w:hAnsi="微软雅黑" w:eastAsia="微软雅黑" w:cs="微软雅黑"/>
          <w:i w:val="0"/>
          <w:iCs w:val="0"/>
          <w:caps w:val="0"/>
          <w:color w:val="333333"/>
          <w:spacing w:val="0"/>
          <w:sz w:val="18"/>
          <w:szCs w:val="18"/>
        </w:rPr>
      </w:pPr>
      <w:r>
        <w:rPr>
          <w:rFonts w:hint="eastAsia" w:ascii="仿宋" w:hAnsi="仿宋" w:eastAsia="仿宋" w:cs="仿宋"/>
          <w:i w:val="0"/>
          <w:iCs w:val="0"/>
          <w:caps w:val="0"/>
          <w:color w:val="333333"/>
          <w:spacing w:val="0"/>
          <w:sz w:val="24"/>
          <w:szCs w:val="24"/>
          <w:bdr w:val="none" w:color="auto" w:sz="0" w:space="0"/>
          <w:shd w:val="clear" w:fill="FFFFFF"/>
        </w:rPr>
        <w:t>1.投标人对采购活动事项如有疑问的，可以向采购人、采购代理机构提出询问。采购人、采购代理机构将在3个工作日内作出答复。</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80"/>
        <w:rPr>
          <w:rFonts w:hint="eastAsia" w:ascii="仿宋" w:hAnsi="仿宋" w:eastAsia="仿宋"/>
          <w:b/>
          <w:color w:val="000000" w:themeColor="text1"/>
          <w:kern w:val="0"/>
          <w:sz w:val="24"/>
          <w:szCs w:val="24"/>
          <w14:textFill>
            <w14:solidFill>
              <w14:schemeClr w14:val="tx1"/>
            </w14:solidFill>
          </w14:textFill>
        </w:rPr>
      </w:pPr>
      <w:r>
        <w:rPr>
          <w:rFonts w:hint="eastAsia" w:ascii="仿宋" w:hAnsi="仿宋" w:eastAsia="仿宋" w:cs="仿宋"/>
          <w:i w:val="0"/>
          <w:iCs w:val="0"/>
          <w:caps w:val="0"/>
          <w:color w:val="333333"/>
          <w:spacing w:val="0"/>
          <w:sz w:val="24"/>
          <w:szCs w:val="24"/>
          <w:bdr w:val="none" w:color="auto" w:sz="0" w:space="0"/>
          <w:shd w:val="clear" w:fill="FFFFFF"/>
        </w:rPr>
        <w:t>2.潜在投标人认为招标文件或招标公告使自己的合法权益受到损害的，可以在招标公告期内，参照《湖南省财政厅关于印发＜政府采购质疑答复和投诉处理操作规程＞的通知》(湘财购〔2019〕20号)规定，以纸质书面形式向采购人、采购代理机构提出质疑。</w:t>
      </w:r>
    </w:p>
    <w:p>
      <w:pPr>
        <w:widowControl/>
        <w:adjustRightInd w:val="0"/>
        <w:spacing w:line="460" w:lineRule="exact"/>
        <w:ind w:firstLine="482"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b/>
          <w:color w:val="000000" w:themeColor="text1"/>
          <w:kern w:val="0"/>
          <w:sz w:val="24"/>
          <w:szCs w:val="24"/>
          <w:lang w:eastAsia="zh-CN"/>
          <w14:textFill>
            <w14:solidFill>
              <w14:schemeClr w14:val="tx1"/>
            </w14:solidFill>
          </w14:textFill>
        </w:rPr>
        <w:t>七</w:t>
      </w:r>
      <w:r>
        <w:rPr>
          <w:rFonts w:hint="eastAsia" w:ascii="仿宋" w:hAnsi="仿宋" w:eastAsia="仿宋"/>
          <w:b/>
          <w:color w:val="000000" w:themeColor="text1"/>
          <w:kern w:val="0"/>
          <w:sz w:val="24"/>
          <w:szCs w:val="24"/>
          <w14:textFill>
            <w14:solidFill>
              <w14:schemeClr w14:val="tx1"/>
            </w14:solidFill>
          </w14:textFill>
        </w:rPr>
        <w:t>、联系方式</w:t>
      </w:r>
    </w:p>
    <w:p>
      <w:pPr>
        <w:spacing w:line="4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采购人：湖南科技学院</w:t>
      </w:r>
    </w:p>
    <w:p>
      <w:pPr>
        <w:widowControl/>
        <w:adjustRightInd w:val="0"/>
        <w:spacing w:line="460" w:lineRule="exact"/>
        <w:ind w:firstLine="480" w:firstLineChars="20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联系人：黄老师     联系电话：0746-6381076</w:t>
      </w:r>
    </w:p>
    <w:p>
      <w:pPr>
        <w:spacing w:line="4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采购代理机构：湖南科技学院采购中心</w:t>
      </w:r>
    </w:p>
    <w:p>
      <w:pPr>
        <w:spacing w:line="460" w:lineRule="exact"/>
        <w:ind w:firstLine="480"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联系人：邓老师     联系电话：0746-6388315</w:t>
      </w:r>
    </w:p>
    <w:p>
      <w:pPr>
        <w:spacing w:line="46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lang w:eastAsia="zh-CN"/>
          <w14:textFill>
            <w14:solidFill>
              <w14:schemeClr w14:val="tx1"/>
            </w14:solidFill>
          </w14:textFill>
        </w:rPr>
        <w:t>八</w:t>
      </w:r>
      <w:r>
        <w:rPr>
          <w:rFonts w:hint="eastAsia" w:ascii="仿宋" w:hAnsi="仿宋" w:eastAsia="仿宋"/>
          <w:b/>
          <w:color w:val="000000" w:themeColor="text1"/>
          <w:sz w:val="24"/>
          <w:szCs w:val="24"/>
          <w14:textFill>
            <w14:solidFill>
              <w14:schemeClr w14:val="tx1"/>
            </w14:solidFill>
          </w14:textFill>
        </w:rPr>
        <w:t>、采购监督管理部门：</w:t>
      </w:r>
    </w:p>
    <w:p>
      <w:pPr>
        <w:spacing w:line="460" w:lineRule="exac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湖南科技学院纪检监察处   监督电话：0746-6381404</w:t>
      </w:r>
    </w:p>
    <w:p>
      <w:pPr>
        <w:widowControl/>
        <w:spacing w:line="440" w:lineRule="exact"/>
        <w:jc w:val="center"/>
        <w:rPr>
          <w:rFonts w:ascii="仿宋" w:hAnsi="仿宋" w:eastAsia="仿宋"/>
          <w:b/>
          <w:bCs/>
          <w:color w:val="000000" w:themeColor="text1"/>
          <w:kern w:val="0"/>
          <w:sz w:val="32"/>
          <w:szCs w:val="32"/>
          <w14:textFill>
            <w14:solidFill>
              <w14:schemeClr w14:val="tx1"/>
            </w14:solidFill>
          </w14:textFill>
        </w:rPr>
      </w:pPr>
    </w:p>
    <w:p>
      <w:pPr>
        <w:pStyle w:val="5"/>
        <w:ind w:left="0" w:leftChars="0" w:right="63" w:firstLine="0" w:firstLineChars="0"/>
        <w:rPr>
          <w:color w:val="000000" w:themeColor="text1"/>
          <w14:textFill>
            <w14:solidFill>
              <w14:schemeClr w14:val="tx1"/>
            </w14:solidFill>
          </w14:textFill>
        </w:rPr>
      </w:pPr>
    </w:p>
    <w:p>
      <w:pPr>
        <w:pStyle w:val="5"/>
        <w:ind w:left="63" w:right="63"/>
        <w:rPr>
          <w:color w:val="000000" w:themeColor="text1"/>
          <w14:textFill>
            <w14:solidFill>
              <w14:schemeClr w14:val="tx1"/>
            </w14:solidFill>
          </w14:textFill>
        </w:rPr>
      </w:pPr>
    </w:p>
    <w:p>
      <w:pPr>
        <w:pStyle w:val="5"/>
        <w:ind w:left="63" w:right="63"/>
        <w:rPr>
          <w:color w:val="000000" w:themeColor="text1"/>
          <w14:textFill>
            <w14:solidFill>
              <w14:schemeClr w14:val="tx1"/>
            </w14:solidFill>
          </w14:textFill>
        </w:rPr>
      </w:pPr>
    </w:p>
    <w:p>
      <w:pPr>
        <w:widowControl/>
        <w:spacing w:line="440" w:lineRule="exact"/>
        <w:ind w:firstLine="2891" w:firstLineChars="900"/>
        <w:rPr>
          <w:rFonts w:ascii="仿宋" w:hAnsi="仿宋" w:eastAsia="仿宋"/>
          <w:b/>
          <w:color w:val="000000" w:themeColor="text1"/>
          <w:kern w:val="0"/>
          <w:sz w:val="32"/>
          <w:szCs w:val="32"/>
          <w14:textFill>
            <w14:solidFill>
              <w14:schemeClr w14:val="tx1"/>
            </w14:solidFill>
          </w14:textFill>
        </w:rPr>
      </w:pPr>
      <w:r>
        <w:rPr>
          <w:rFonts w:hint="eastAsia" w:ascii="仿宋" w:hAnsi="仿宋" w:eastAsia="仿宋"/>
          <w:b/>
          <w:bCs/>
          <w:color w:val="000000" w:themeColor="text1"/>
          <w:kern w:val="0"/>
          <w:sz w:val="32"/>
          <w:szCs w:val="32"/>
          <w14:textFill>
            <w14:solidFill>
              <w14:schemeClr w14:val="tx1"/>
            </w14:solidFill>
          </w14:textFill>
        </w:rPr>
        <w:t xml:space="preserve">第二章 </w:t>
      </w:r>
      <w:r>
        <w:rPr>
          <w:rFonts w:hint="eastAsia" w:ascii="仿宋" w:hAnsi="仿宋" w:eastAsia="仿宋"/>
          <w:b/>
          <w:color w:val="000000" w:themeColor="text1"/>
          <w:sz w:val="32"/>
          <w:szCs w:val="32"/>
          <w14:textFill>
            <w14:solidFill>
              <w14:schemeClr w14:val="tx1"/>
            </w14:solidFill>
          </w14:textFill>
        </w:rPr>
        <w:t>投标须知</w:t>
      </w:r>
    </w:p>
    <w:p>
      <w:pPr>
        <w:widowControl/>
        <w:spacing w:line="440" w:lineRule="exact"/>
        <w:ind w:firstLine="482" w:firstLineChars="200"/>
        <w:rPr>
          <w:rFonts w:ascii="仿宋" w:hAnsi="仿宋" w:eastAsia="仿宋"/>
          <w:b/>
          <w:bCs/>
          <w:color w:val="000000" w:themeColor="text1"/>
          <w:kern w:val="0"/>
          <w:sz w:val="24"/>
          <w:szCs w:val="24"/>
          <w14:textFill>
            <w14:solidFill>
              <w14:schemeClr w14:val="tx1"/>
            </w14:solidFill>
          </w14:textFill>
        </w:rPr>
      </w:pPr>
    </w:p>
    <w:p>
      <w:pPr>
        <w:widowControl/>
        <w:spacing w:line="560" w:lineRule="exact"/>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一、招标项目：</w:t>
      </w:r>
      <w:r>
        <w:rPr>
          <w:rFonts w:hint="eastAsia" w:ascii="仿宋" w:hAnsi="仿宋" w:eastAsia="仿宋" w:cs="仿宋"/>
          <w:color w:val="000000" w:themeColor="text1"/>
          <w:kern w:val="0"/>
          <w:sz w:val="24"/>
          <w:szCs w:val="24"/>
          <w14:textFill>
            <w14:solidFill>
              <w14:schemeClr w14:val="tx1"/>
            </w14:solidFill>
          </w14:textFill>
        </w:rPr>
        <w:t>湖南科技学院学生公寓、学生食堂建设工程初步设计、施工图设计</w:t>
      </w:r>
    </w:p>
    <w:p>
      <w:pPr>
        <w:spacing w:line="560" w:lineRule="exact"/>
        <w:ind w:firstLine="482" w:firstLineChars="200"/>
        <w:rPr>
          <w:rFonts w:ascii="仿宋" w:hAnsi="仿宋" w:eastAsia="仿宋" w:cs="仿宋"/>
          <w:b/>
          <w:bCs/>
          <w:color w:val="000000" w:themeColor="text1"/>
          <w:sz w:val="24"/>
          <w:szCs w:val="24"/>
          <w:highlight w:val="yellow"/>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二、项目编号：</w:t>
      </w:r>
      <w:r>
        <w:rPr>
          <w:rFonts w:hint="eastAsia" w:ascii="仿宋" w:hAnsi="仿宋" w:eastAsia="仿宋"/>
          <w:color w:val="000000" w:themeColor="text1"/>
          <w:kern w:val="0"/>
          <w:sz w:val="24"/>
          <w:szCs w:val="24"/>
          <w14:textFill>
            <w14:solidFill>
              <w14:schemeClr w14:val="tx1"/>
            </w14:solidFill>
          </w14:textFill>
        </w:rPr>
        <w:t>XKY-CG2023045</w:t>
      </w:r>
    </w:p>
    <w:p>
      <w:pPr>
        <w:widowControl/>
        <w:adjustRightInd w:val="0"/>
        <w:spacing w:line="560" w:lineRule="exact"/>
        <w:ind w:firstLine="482" w:firstLineChars="20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三、采购预算：</w:t>
      </w:r>
      <w:r>
        <w:rPr>
          <w:rFonts w:hint="eastAsia" w:ascii="仿宋" w:hAnsi="仿宋" w:eastAsia="仿宋" w:cs="仿宋"/>
          <w:color w:val="000000" w:themeColor="text1"/>
          <w:kern w:val="0"/>
          <w:sz w:val="24"/>
          <w:szCs w:val="24"/>
          <w14:textFill>
            <w14:solidFill>
              <w14:schemeClr w14:val="tx1"/>
            </w14:solidFill>
          </w14:textFill>
        </w:rPr>
        <w:t>633292元</w:t>
      </w:r>
    </w:p>
    <w:p>
      <w:pPr>
        <w:widowControl/>
        <w:adjustRightInd w:val="0"/>
        <w:spacing w:line="460" w:lineRule="exact"/>
        <w:ind w:firstLine="482"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四、工期要求：</w:t>
      </w:r>
      <w:r>
        <w:rPr>
          <w:rFonts w:hint="eastAsia" w:ascii="仿宋" w:hAnsi="仿宋" w:eastAsia="仿宋"/>
          <w:color w:val="000000" w:themeColor="text1"/>
          <w:kern w:val="0"/>
          <w:sz w:val="24"/>
          <w:szCs w:val="24"/>
          <w14:textFill>
            <w14:solidFill>
              <w14:schemeClr w14:val="tx1"/>
            </w14:solidFill>
          </w14:textFill>
        </w:rPr>
        <w:t>签订合同后30天内完成初步设计及概算编制，初步设计批准后30天内完成施工图设计</w:t>
      </w:r>
    </w:p>
    <w:p>
      <w:pPr>
        <w:widowControl/>
        <w:adjustRightInd w:val="0"/>
        <w:spacing w:line="560" w:lineRule="exact"/>
        <w:ind w:firstLine="482" w:firstLineChars="200"/>
        <w:jc w:val="left"/>
        <w:rPr>
          <w:rFonts w:hint="eastAsia" w:ascii="仿宋" w:hAnsi="仿宋" w:eastAsia="仿宋" w:cs="仿宋"/>
          <w:color w:val="FF0000"/>
          <w:kern w:val="0"/>
          <w:sz w:val="24"/>
          <w:szCs w:val="24"/>
          <w:lang w:eastAsia="zh-CN"/>
        </w:rPr>
      </w:pPr>
      <w:r>
        <w:rPr>
          <w:rFonts w:hint="eastAsia" w:ascii="仿宋" w:hAnsi="仿宋" w:eastAsia="仿宋" w:cs="仿宋"/>
          <w:b/>
          <w:color w:val="000000" w:themeColor="text1"/>
          <w:kern w:val="0"/>
          <w:sz w:val="24"/>
          <w:szCs w:val="24"/>
          <w14:textFill>
            <w14:solidFill>
              <w14:schemeClr w14:val="tx1"/>
            </w14:solidFill>
          </w14:textFill>
        </w:rPr>
        <w:t>五、</w:t>
      </w:r>
      <w:r>
        <w:rPr>
          <w:rFonts w:hint="eastAsia" w:ascii="仿宋" w:hAnsi="仿宋" w:eastAsia="仿宋" w:cs="仿宋"/>
          <w:b/>
          <w:bCs/>
          <w:color w:val="000000" w:themeColor="text1"/>
          <w:kern w:val="0"/>
          <w:sz w:val="24"/>
          <w:szCs w:val="24"/>
          <w14:textFill>
            <w14:solidFill>
              <w14:schemeClr w14:val="tx1"/>
            </w14:solidFill>
          </w14:textFill>
        </w:rPr>
        <w:t>采购内容</w:t>
      </w:r>
      <w:r>
        <w:rPr>
          <w:rFonts w:hint="eastAsia" w:ascii="仿宋" w:hAnsi="仿宋" w:eastAsia="仿宋" w:cs="仿宋"/>
          <w:b/>
          <w:color w:val="000000" w:themeColor="text1"/>
          <w:kern w:val="0"/>
          <w:sz w:val="24"/>
          <w:szCs w:val="24"/>
          <w14:textFill>
            <w14:solidFill>
              <w14:schemeClr w14:val="tx1"/>
            </w14:solidFill>
          </w14:textFill>
        </w:rPr>
        <w:t>：</w:t>
      </w:r>
      <w:r>
        <w:rPr>
          <w:rFonts w:hint="eastAsia" w:ascii="仿宋" w:hAnsi="仿宋" w:eastAsia="仿宋" w:cs="宋体"/>
          <w:color w:val="000000" w:themeColor="text1"/>
          <w:kern w:val="0"/>
          <w:sz w:val="24"/>
          <w:szCs w:val="24"/>
          <w14:textFill>
            <w14:solidFill>
              <w14:schemeClr w14:val="tx1"/>
            </w14:solidFill>
          </w14:textFill>
        </w:rPr>
        <w:t>具体采购内容见第</w:t>
      </w:r>
      <w:r>
        <w:rPr>
          <w:rFonts w:hint="eastAsia" w:ascii="仿宋" w:hAnsi="仿宋" w:eastAsia="仿宋" w:cs="宋体"/>
          <w:color w:val="000000" w:themeColor="text1"/>
          <w:kern w:val="0"/>
          <w:sz w:val="24"/>
          <w:szCs w:val="24"/>
          <w:lang w:eastAsia="zh-CN"/>
          <w14:textFill>
            <w14:solidFill>
              <w14:schemeClr w14:val="tx1"/>
            </w14:solidFill>
          </w14:textFill>
        </w:rPr>
        <w:t>四</w:t>
      </w:r>
      <w:r>
        <w:rPr>
          <w:rFonts w:hint="eastAsia" w:ascii="仿宋" w:hAnsi="仿宋" w:eastAsia="仿宋" w:cs="宋体"/>
          <w:color w:val="000000" w:themeColor="text1"/>
          <w:kern w:val="0"/>
          <w:sz w:val="24"/>
          <w:szCs w:val="24"/>
          <w14:textFill>
            <w14:solidFill>
              <w14:schemeClr w14:val="tx1"/>
            </w14:solidFill>
          </w14:textFill>
        </w:rPr>
        <w:t>章</w:t>
      </w:r>
      <w:r>
        <w:rPr>
          <w:rFonts w:hint="eastAsia" w:ascii="仿宋" w:hAnsi="仿宋" w:eastAsia="仿宋" w:cs="宋体"/>
          <w:color w:val="000000" w:themeColor="text1"/>
          <w:kern w:val="0"/>
          <w:sz w:val="24"/>
          <w:szCs w:val="24"/>
          <w:lang w:eastAsia="zh-CN"/>
          <w14:textFill>
            <w14:solidFill>
              <w14:schemeClr w14:val="tx1"/>
            </w14:solidFill>
          </w14:textFill>
        </w:rPr>
        <w:t>合同相关要求</w:t>
      </w:r>
    </w:p>
    <w:p>
      <w:pPr>
        <w:spacing w:line="560" w:lineRule="exact"/>
        <w:ind w:firstLine="482" w:firstLineChars="200"/>
        <w:rPr>
          <w:rFonts w:ascii="Times New Roman" w:hAnsi="Times New Roman"/>
          <w:color w:val="000000" w:themeColor="text1"/>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560" w:lineRule="exact"/>
        <w:ind w:firstLine="482" w:firstLineChars="200"/>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七、工期、付款程序及双方的权利与义务、违约责任、合同解除、争议的解决方式及其他要求详见合同相关条款。</w:t>
      </w:r>
    </w:p>
    <w:p>
      <w:pPr>
        <w:widowControl/>
        <w:spacing w:line="560" w:lineRule="exact"/>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八、招标控制价：人民币陆拾叁万叁仟贰佰玖拾贰元整（</w:t>
      </w:r>
      <w:r>
        <w:rPr>
          <w:rFonts w:ascii="宋体" w:hAnsi="宋体" w:cs="Times New Roman"/>
          <w:bCs/>
          <w:color w:val="000000" w:themeColor="text1"/>
          <w:sz w:val="28"/>
          <w:szCs w:val="28"/>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：633292.00），</w:t>
      </w:r>
      <w:r>
        <w:rPr>
          <w:rFonts w:hint="eastAsia" w:ascii="仿宋" w:hAnsi="仿宋" w:eastAsia="仿宋" w:cs="仿宋"/>
          <w:b/>
          <w:color w:val="000000" w:themeColor="text1"/>
          <w:kern w:val="0"/>
          <w:sz w:val="24"/>
          <w:szCs w:val="24"/>
          <w14:textFill>
            <w14:solidFill>
              <w14:schemeClr w14:val="tx1"/>
            </w14:solidFill>
          </w14:textFill>
        </w:rPr>
        <w:t>投标人投标总价不得超过招标人发布招标控制价，投标总价超过招标控制价的为无效投标。</w:t>
      </w:r>
    </w:p>
    <w:p>
      <w:pPr>
        <w:keepNext w:val="0"/>
        <w:keepLines w:val="0"/>
        <w:pageBreakBefore w:val="0"/>
        <w:kinsoku/>
        <w:wordWrap/>
        <w:overflowPunct/>
        <w:topLinePunct w:val="0"/>
        <w:autoSpaceDE/>
        <w:autoSpaceDN/>
        <w:bidi w:val="0"/>
        <w:snapToGrid/>
        <w:spacing w:line="440" w:lineRule="exact"/>
        <w:ind w:firstLine="482" w:firstLineChars="200"/>
        <w:textAlignment w:val="auto"/>
        <w:rPr>
          <w:rFonts w:ascii="仿宋" w:hAnsi="仿宋" w:eastAsia="仿宋" w:cs="仿宋"/>
          <w:b/>
          <w:color w:val="auto"/>
          <w:sz w:val="24"/>
          <w:szCs w:val="24"/>
          <w:highlight w:val="none"/>
        </w:rPr>
      </w:pPr>
      <w:r>
        <w:rPr>
          <w:rFonts w:hint="eastAsia" w:ascii="仿宋" w:hAnsi="仿宋" w:eastAsia="仿宋"/>
          <w:b/>
          <w:bCs/>
          <w:color w:val="auto"/>
          <w:sz w:val="24"/>
          <w:szCs w:val="24"/>
          <w:highlight w:val="none"/>
          <w:lang w:val="en-US" w:eastAsia="zh-CN"/>
        </w:rPr>
        <w:t>九</w:t>
      </w:r>
      <w:r>
        <w:rPr>
          <w:rFonts w:hint="eastAsia" w:ascii="仿宋" w:hAnsi="仿宋" w:eastAsia="仿宋"/>
          <w:b/>
          <w:bCs/>
          <w:color w:val="auto"/>
          <w:sz w:val="24"/>
          <w:szCs w:val="24"/>
          <w:highlight w:val="none"/>
        </w:rPr>
        <w:t>、</w:t>
      </w:r>
      <w:r>
        <w:rPr>
          <w:rFonts w:hint="eastAsia" w:ascii="仿宋" w:hAnsi="仿宋" w:eastAsia="仿宋" w:cs="仿宋"/>
          <w:b/>
          <w:color w:val="auto"/>
          <w:sz w:val="24"/>
          <w:szCs w:val="24"/>
          <w:highlight w:val="none"/>
        </w:rPr>
        <w:t>投标保证金缴纳及退还方式</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（一）缴纳方式</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1.投标保证金金额：人民币</w:t>
      </w:r>
      <w:r>
        <w:rPr>
          <w:rFonts w:hint="eastAsia" w:ascii="仿宋" w:hAnsi="仿宋" w:eastAsia="仿宋" w:cs="仿宋"/>
          <w:color w:val="auto"/>
          <w:kern w:val="0"/>
          <w:sz w:val="24"/>
          <w:szCs w:val="24"/>
          <w:highlight w:val="none"/>
          <w:lang w:val="en-US" w:eastAsia="zh-CN"/>
        </w:rPr>
        <w:t>10000</w:t>
      </w:r>
      <w:r>
        <w:rPr>
          <w:rFonts w:hint="eastAsia" w:ascii="仿宋" w:hAnsi="仿宋" w:eastAsia="仿宋" w:cs="仿宋"/>
          <w:color w:val="auto"/>
          <w:kern w:val="0"/>
          <w:sz w:val="24"/>
          <w:szCs w:val="24"/>
          <w:highlight w:val="none"/>
        </w:rPr>
        <w:t>元。</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2.缴纳投标保证金的形式:各投标人以转账方式交纳至以下账号</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名称：湖南科技学院, 纳税人识别号：12430000447744663G</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开户银行：工商银行永州零陵支行   </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银行账号：1910020409200064956</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3.截止时间：投标截止时间前（含），以银行到账为准，在开标时予以查验。</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4.退还时仍以转账方式退回到投标人原转出账户，一律不退现金，不计利息。</w:t>
      </w:r>
    </w:p>
    <w:p>
      <w:pPr>
        <w:keepNext w:val="0"/>
        <w:keepLines w:val="0"/>
        <w:pageBreakBefore w:val="0"/>
        <w:widowControl/>
        <w:kinsoku/>
        <w:wordWrap/>
        <w:overflowPunct/>
        <w:topLinePunct w:val="0"/>
        <w:autoSpaceDE/>
        <w:autoSpaceDN/>
        <w:bidi w:val="0"/>
        <w:adjustRightInd w:val="0"/>
        <w:snapToGrid/>
        <w:spacing w:beforeAutospacing="0" w:line="440" w:lineRule="exact"/>
        <w:ind w:firstLine="480" w:firstLineChars="200"/>
        <w:jc w:val="left"/>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5.投标人</w:t>
      </w:r>
      <w:r>
        <w:rPr>
          <w:rFonts w:hint="eastAsia" w:ascii="仿宋" w:hAnsi="仿宋" w:eastAsia="仿宋" w:cs="仿宋"/>
          <w:color w:val="auto"/>
          <w:kern w:val="0"/>
          <w:sz w:val="24"/>
          <w:szCs w:val="24"/>
          <w:highlight w:val="none"/>
          <w:lang w:eastAsia="zh-CN"/>
        </w:rPr>
        <w:t>必须足额缴纳投标保证金，</w:t>
      </w:r>
      <w:r>
        <w:rPr>
          <w:rFonts w:hint="eastAsia" w:ascii="仿宋" w:hAnsi="仿宋" w:eastAsia="仿宋" w:cs="仿宋"/>
          <w:color w:val="auto"/>
          <w:kern w:val="0"/>
          <w:sz w:val="24"/>
          <w:szCs w:val="24"/>
          <w:highlight w:val="none"/>
        </w:rPr>
        <w:t>在转账汇款时须注明所投项目名称：</w:t>
      </w:r>
      <w:r>
        <w:rPr>
          <w:rFonts w:hint="eastAsia" w:ascii="仿宋" w:hAnsi="仿宋" w:eastAsia="仿宋" w:cs="仿宋"/>
          <w:b/>
          <w:bCs/>
          <w:color w:val="auto"/>
          <w:kern w:val="0"/>
          <w:sz w:val="24"/>
          <w:szCs w:val="24"/>
          <w:highlight w:val="none"/>
          <w:u w:val="single"/>
        </w:rPr>
        <w:t>湖南科技学院学生公寓、学生食堂建设工程初步设计、施工图设计项目投标保证金</w:t>
      </w:r>
      <w:r>
        <w:rPr>
          <w:rFonts w:hint="eastAsia" w:ascii="仿宋" w:hAnsi="仿宋" w:eastAsia="仿宋" w:cs="仿宋"/>
          <w:b/>
          <w:bCs/>
          <w:color w:val="auto"/>
          <w:kern w:val="0"/>
          <w:sz w:val="24"/>
          <w:szCs w:val="24"/>
          <w:highlight w:val="none"/>
          <w:u w:val="none"/>
        </w:rPr>
        <w:t>，</w:t>
      </w:r>
      <w:r>
        <w:rPr>
          <w:rFonts w:hint="eastAsia" w:ascii="仿宋" w:hAnsi="仿宋" w:eastAsia="仿宋" w:cs="仿宋"/>
          <w:color w:val="auto"/>
          <w:kern w:val="0"/>
          <w:sz w:val="24"/>
          <w:szCs w:val="24"/>
          <w:highlight w:val="none"/>
        </w:rPr>
        <w:t>并告知银行应录入项目名称。因</w:t>
      </w:r>
      <w:r>
        <w:rPr>
          <w:rFonts w:hint="eastAsia" w:ascii="仿宋" w:hAnsi="仿宋" w:eastAsia="仿宋" w:cs="仿宋"/>
          <w:color w:val="auto"/>
          <w:kern w:val="0"/>
          <w:sz w:val="24"/>
          <w:szCs w:val="24"/>
          <w:highlight w:val="none"/>
          <w:lang w:eastAsia="zh-CN"/>
        </w:rPr>
        <w:t>未足额缴纳、</w:t>
      </w:r>
      <w:r>
        <w:rPr>
          <w:rFonts w:hint="eastAsia" w:ascii="仿宋" w:hAnsi="仿宋" w:eastAsia="仿宋" w:cs="仿宋"/>
          <w:color w:val="auto"/>
          <w:kern w:val="0"/>
          <w:sz w:val="24"/>
          <w:szCs w:val="24"/>
          <w:highlight w:val="none"/>
        </w:rPr>
        <w:t>填写错误或未填写或银行录入信息错误或银行未录入信息，其可能造成的损失由投标人自行负责。</w:t>
      </w:r>
      <w:r>
        <w:rPr>
          <w:rFonts w:hint="eastAsia" w:ascii="仿宋" w:hAnsi="仿宋" w:eastAsia="仿宋" w:cs="仿宋"/>
          <w:color w:val="auto"/>
          <w:kern w:val="0"/>
          <w:sz w:val="24"/>
          <w:szCs w:val="24"/>
          <w:highlight w:val="none"/>
          <w:lang w:eastAsia="zh-CN"/>
        </w:rPr>
        <w:t>转账</w:t>
      </w:r>
      <w:r>
        <w:rPr>
          <w:rFonts w:hint="eastAsia" w:ascii="仿宋" w:hAnsi="仿宋" w:eastAsia="仿宋" w:cs="仿宋"/>
          <w:color w:val="auto"/>
          <w:kern w:val="0"/>
          <w:sz w:val="24"/>
          <w:szCs w:val="24"/>
          <w:highlight w:val="none"/>
        </w:rPr>
        <w:t>单位名称必须与投标人名称相一致（分支机构提交无效）。</w:t>
      </w:r>
    </w:p>
    <w:p>
      <w:pPr>
        <w:keepNext w:val="0"/>
        <w:keepLines w:val="0"/>
        <w:pageBreakBefore w:val="0"/>
        <w:kinsoku/>
        <w:wordWrap/>
        <w:overflowPunct/>
        <w:topLinePunct w:val="0"/>
        <w:autoSpaceDE/>
        <w:autoSpaceDN/>
        <w:bidi w:val="0"/>
        <w:snapToGrid/>
        <w:spacing w:line="440" w:lineRule="exact"/>
        <w:ind w:firstLine="482" w:firstLineChars="200"/>
        <w:textAlignment w:val="auto"/>
        <w:rPr>
          <w:rFonts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6.投标人应在投标时提交投标保证金的银行回执单。</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（二）退还方式：</w:t>
      </w:r>
    </w:p>
    <w:p>
      <w:pPr>
        <w:keepNext w:val="0"/>
        <w:keepLines w:val="0"/>
        <w:pageBreakBefore w:val="0"/>
        <w:widowControl/>
        <w:kinsoku/>
        <w:wordWrap/>
        <w:overflowPunct/>
        <w:topLinePunct w:val="0"/>
        <w:autoSpaceDE/>
        <w:autoSpaceDN/>
        <w:bidi w:val="0"/>
        <w:adjustRightInd w:val="0"/>
        <w:snapToGrid/>
        <w:spacing w:beforeAutospacing="0" w:line="440" w:lineRule="exact"/>
        <w:ind w:firstLine="480" w:firstLineChars="200"/>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1.中标人的投标保证金</w:t>
      </w:r>
      <w:r>
        <w:rPr>
          <w:rFonts w:hint="eastAsia" w:ascii="仿宋" w:hAnsi="仿宋" w:eastAsia="仿宋" w:cs="仿宋"/>
          <w:color w:val="auto"/>
          <w:kern w:val="0"/>
          <w:sz w:val="24"/>
          <w:szCs w:val="24"/>
          <w:highlight w:val="none"/>
          <w:lang w:eastAsia="zh-CN"/>
        </w:rPr>
        <w:t>签订合同后</w:t>
      </w:r>
      <w:r>
        <w:rPr>
          <w:rFonts w:hint="eastAsia" w:ascii="仿宋" w:hAnsi="仿宋" w:eastAsia="仿宋" w:cs="仿宋"/>
          <w:color w:val="auto"/>
          <w:kern w:val="0"/>
          <w:sz w:val="24"/>
          <w:szCs w:val="24"/>
          <w:highlight w:val="none"/>
          <w:lang w:val="en-US" w:eastAsia="zh-CN"/>
        </w:rPr>
        <w:t>30日内，采购人无息返还给乙方。</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2.未中标人的投标保证金由采购人统一办理退还手续</w:t>
      </w:r>
      <w:r>
        <w:rPr>
          <w:rFonts w:hint="eastAsia" w:ascii="仿宋" w:hAnsi="仿宋" w:eastAsia="仿宋" w:cs="仿宋"/>
          <w:color w:val="auto"/>
          <w:kern w:val="0"/>
          <w:sz w:val="24"/>
          <w:szCs w:val="24"/>
          <w:highlight w:val="none"/>
          <w:lang w:val="en-US" w:eastAsia="zh-CN"/>
        </w:rPr>
        <w:t>;</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3.有下列情形之一的，投标保证金不予退还，并上缴本级财政国库：</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（1）投标人在投标截止时间后撤回响应文件的；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（2）投标人在响应文件中提供虚假材料或虚假承诺的；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（3）确定成交结果后，无正当理由放弃成交资格的；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（4）中标人无正当理由</w:t>
      </w:r>
      <w:r>
        <w:rPr>
          <w:rFonts w:hint="eastAsia" w:ascii="仿宋" w:hAnsi="仿宋" w:eastAsia="仿宋" w:cs="仿宋"/>
          <w:color w:val="auto"/>
          <w:kern w:val="0"/>
          <w:sz w:val="24"/>
          <w:szCs w:val="24"/>
          <w:highlight w:val="none"/>
          <w:lang w:eastAsia="zh-CN"/>
        </w:rPr>
        <w:t>在规定时间内（以中标通知书规定时间为准）</w:t>
      </w:r>
      <w:r>
        <w:rPr>
          <w:rFonts w:hint="eastAsia" w:ascii="仿宋" w:hAnsi="仿宋" w:eastAsia="仿宋" w:cs="仿宋"/>
          <w:color w:val="auto"/>
          <w:kern w:val="0"/>
          <w:sz w:val="24"/>
          <w:szCs w:val="24"/>
          <w:highlight w:val="none"/>
        </w:rPr>
        <w:t>不与采购人签定合同的，或转让、分包项目以及拒绝履行合同义务的；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（5）投标人与采购人、其他供应商或者采购代理机构恶意串通的；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（6）招标文件规定的其他情形。</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4.投标人的投标保证金统一由采购人或采购代理机构按以上程序办理退还手续。</w:t>
      </w:r>
      <w:r>
        <w:rPr>
          <w:rFonts w:hint="eastAsia" w:ascii="仿宋" w:hAnsi="仿宋" w:eastAsia="仿宋" w:cs="仿宋"/>
          <w:b/>
          <w:bCs/>
          <w:color w:val="auto"/>
          <w:kern w:val="0"/>
          <w:sz w:val="24"/>
          <w:szCs w:val="24"/>
          <w:highlight w:val="none"/>
        </w:rPr>
        <w:t>投标人应在投标文件中提交投标单位的户名、开户银行、银行账号（与缴纳投标保证金的单位户名、开户银行及银行帐号一致），见下表：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1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120" w:firstLineChars="50"/>
              <w:jc w:val="center"/>
              <w:textAlignment w:val="auto"/>
              <w:rPr>
                <w:rFonts w:ascii="仿宋" w:hAnsi="仿宋" w:eastAsia="仿宋"/>
                <w:b/>
                <w:color w:val="auto"/>
                <w:sz w:val="24"/>
                <w:szCs w:val="24"/>
                <w:highlight w:val="none"/>
              </w:rPr>
            </w:pPr>
            <w:r>
              <w:rPr>
                <w:rFonts w:hint="eastAsia" w:ascii="仿宋" w:hAnsi="仿宋" w:eastAsia="仿宋"/>
                <w:b/>
                <w:color w:val="auto"/>
                <w:sz w:val="24"/>
                <w:szCs w:val="24"/>
                <w:highlight w:val="none"/>
              </w:rPr>
              <w:t>投标人名称</w:t>
            </w:r>
          </w:p>
        </w:tc>
        <w:tc>
          <w:tcPr>
            <w:tcW w:w="2189"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482"/>
              <w:textAlignment w:val="auto"/>
              <w:rPr>
                <w:rFonts w:ascii="仿宋" w:hAnsi="仿宋" w:eastAsia="仿宋"/>
                <w:b/>
                <w:color w:val="auto"/>
                <w:sz w:val="24"/>
                <w:szCs w:val="24"/>
                <w:highlight w:val="none"/>
              </w:rPr>
            </w:pPr>
            <w:r>
              <w:rPr>
                <w:rFonts w:hint="eastAsia" w:ascii="仿宋" w:hAnsi="仿宋" w:eastAsia="仿宋"/>
                <w:b/>
                <w:color w:val="auto"/>
                <w:sz w:val="24"/>
                <w:szCs w:val="24"/>
                <w:highlight w:val="none"/>
              </w:rPr>
              <w:t>开户银行</w:t>
            </w:r>
          </w:p>
        </w:tc>
        <w:tc>
          <w:tcPr>
            <w:tcW w:w="2189"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482"/>
              <w:textAlignment w:val="auto"/>
              <w:rPr>
                <w:rFonts w:ascii="仿宋" w:hAnsi="仿宋" w:eastAsia="仿宋"/>
                <w:b/>
                <w:color w:val="auto"/>
                <w:sz w:val="24"/>
                <w:szCs w:val="24"/>
                <w:highlight w:val="none"/>
              </w:rPr>
            </w:pPr>
            <w:r>
              <w:rPr>
                <w:rFonts w:hint="eastAsia" w:ascii="仿宋" w:hAnsi="仿宋" w:eastAsia="仿宋"/>
                <w:b/>
                <w:color w:val="auto"/>
                <w:sz w:val="24"/>
                <w:szCs w:val="24"/>
                <w:highlight w:val="none"/>
              </w:rPr>
              <w:t>银行账号</w:t>
            </w:r>
          </w:p>
        </w:tc>
        <w:tc>
          <w:tcPr>
            <w:tcW w:w="2189"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118" w:firstLineChars="49"/>
              <w:textAlignment w:val="auto"/>
              <w:rPr>
                <w:rFonts w:ascii="仿宋" w:hAnsi="仿宋" w:eastAsia="仿宋"/>
                <w:b/>
                <w:color w:val="auto"/>
                <w:sz w:val="24"/>
                <w:szCs w:val="24"/>
                <w:highlight w:val="none"/>
              </w:rPr>
            </w:pPr>
            <w:r>
              <w:rPr>
                <w:rFonts w:hint="eastAsia" w:ascii="仿宋" w:hAnsi="仿宋" w:eastAsia="仿宋"/>
                <w:b/>
                <w:color w:val="auto"/>
                <w:sz w:val="24"/>
                <w:szCs w:val="24"/>
                <w:highlight w:val="none"/>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1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480"/>
              <w:jc w:val="center"/>
              <w:textAlignment w:val="auto"/>
              <w:rPr>
                <w:rFonts w:ascii="仿宋" w:hAnsi="仿宋" w:eastAsia="仿宋"/>
                <w:color w:val="auto"/>
                <w:sz w:val="24"/>
                <w:szCs w:val="24"/>
                <w:highlight w:val="none"/>
              </w:rPr>
            </w:pPr>
          </w:p>
        </w:tc>
        <w:tc>
          <w:tcPr>
            <w:tcW w:w="2189"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480"/>
              <w:jc w:val="center"/>
              <w:textAlignment w:val="auto"/>
              <w:rPr>
                <w:rFonts w:ascii="仿宋" w:hAnsi="仿宋" w:eastAsia="仿宋"/>
                <w:color w:val="auto"/>
                <w:sz w:val="24"/>
                <w:szCs w:val="24"/>
                <w:highlight w:val="none"/>
              </w:rPr>
            </w:pPr>
          </w:p>
        </w:tc>
        <w:tc>
          <w:tcPr>
            <w:tcW w:w="2189"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480"/>
              <w:jc w:val="center"/>
              <w:textAlignment w:val="auto"/>
              <w:rPr>
                <w:rFonts w:ascii="仿宋" w:hAnsi="仿宋" w:eastAsia="仿宋"/>
                <w:color w:val="auto"/>
                <w:sz w:val="24"/>
                <w:szCs w:val="24"/>
                <w:highlight w:val="none"/>
              </w:rPr>
            </w:pPr>
          </w:p>
        </w:tc>
        <w:tc>
          <w:tcPr>
            <w:tcW w:w="2189"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spacing w:line="520" w:lineRule="exact"/>
              <w:ind w:firstLine="480"/>
              <w:jc w:val="center"/>
              <w:textAlignment w:val="auto"/>
              <w:rPr>
                <w:rFonts w:ascii="仿宋" w:hAnsi="仿宋" w:eastAsia="仿宋"/>
                <w:color w:val="auto"/>
                <w:sz w:val="24"/>
                <w:szCs w:val="24"/>
                <w:highlight w:val="none"/>
              </w:rPr>
            </w:pPr>
          </w:p>
        </w:tc>
      </w:tr>
    </w:tbl>
    <w:p>
      <w:pPr>
        <w:spacing w:line="560" w:lineRule="exact"/>
        <w:ind w:firstLine="482"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十、履约保证金：</w:t>
      </w:r>
      <w:r>
        <w:rPr>
          <w:rFonts w:hint="eastAsia" w:ascii="仿宋" w:hAnsi="仿宋" w:eastAsia="仿宋"/>
          <w:color w:val="000000" w:themeColor="text1"/>
          <w:sz w:val="24"/>
          <w:szCs w:val="24"/>
          <w14:textFill>
            <w14:solidFill>
              <w14:schemeClr w14:val="tx1"/>
            </w14:solidFill>
          </w14:textFill>
        </w:rPr>
        <w:t>中标金额的4%，中标供应商须在项目成交公告公布3日内向采购人缴纳履约保证金，</w:t>
      </w:r>
      <w:r>
        <w:rPr>
          <w:rFonts w:hint="eastAsia" w:ascii="仿宋" w:hAnsi="仿宋" w:eastAsia="仿宋"/>
          <w:b/>
          <w:bCs/>
          <w:color w:val="FF0000"/>
          <w:sz w:val="24"/>
          <w:szCs w:val="24"/>
        </w:rPr>
        <w:t>初步设计文本完成并通过政府部门组织的专家评审后，</w:t>
      </w:r>
      <w:r>
        <w:rPr>
          <w:rFonts w:hint="eastAsia" w:ascii="仿宋" w:hAnsi="仿宋" w:eastAsia="仿宋"/>
          <w:color w:val="000000" w:themeColor="text1"/>
          <w:sz w:val="24"/>
          <w:szCs w:val="24"/>
          <w14:textFill>
            <w14:solidFill>
              <w14:schemeClr w14:val="tx1"/>
            </w14:solidFill>
          </w14:textFill>
        </w:rPr>
        <w:t>采购人无息退还给中标供应商，</w:t>
      </w:r>
      <w:r>
        <w:rPr>
          <w:rFonts w:hint="eastAsia" w:ascii="仿宋" w:hAnsi="仿宋" w:eastAsia="仿宋"/>
          <w:b/>
          <w:bCs/>
          <w:color w:val="000000" w:themeColor="text1"/>
          <w:sz w:val="24"/>
          <w:szCs w:val="24"/>
          <w14:textFill>
            <w14:solidFill>
              <w14:schemeClr w14:val="tx1"/>
            </w14:solidFill>
          </w14:textFill>
        </w:rPr>
        <w:t>3日内未缴纳履约保证金者视为自动放弃中标资格（将其列入采购人的不诚信供应商库），排名第二的成交候选供应商顺延为中标供应商，</w:t>
      </w:r>
      <w:r>
        <w:rPr>
          <w:rFonts w:hint="eastAsia" w:ascii="仿宋" w:hAnsi="仿宋" w:eastAsia="仿宋"/>
          <w:b/>
          <w:bCs/>
          <w:color w:val="000000" w:themeColor="text1"/>
          <w:sz w:val="24"/>
          <w:szCs w:val="24"/>
          <w:lang w:eastAsia="zh-CN"/>
          <w14:textFill>
            <w14:solidFill>
              <w14:schemeClr w14:val="tx1"/>
            </w14:solidFill>
          </w14:textFill>
        </w:rPr>
        <w:t>本项目成交供应商只顺延一次</w:t>
      </w:r>
      <w:r>
        <w:rPr>
          <w:rFonts w:hint="eastAsia" w:ascii="仿宋" w:hAnsi="仿宋" w:eastAsia="仿宋"/>
          <w:b/>
          <w:bCs/>
          <w:color w:val="000000" w:themeColor="text1"/>
          <w:sz w:val="24"/>
          <w:szCs w:val="24"/>
          <w14:textFill>
            <w14:solidFill>
              <w14:schemeClr w14:val="tx1"/>
            </w14:solidFill>
          </w14:textFill>
        </w:rPr>
        <w:t>。</w:t>
      </w:r>
      <w:r>
        <w:rPr>
          <w:rFonts w:hint="eastAsia" w:ascii="仿宋" w:hAnsi="仿宋" w:eastAsia="仿宋"/>
          <w:color w:val="000000" w:themeColor="text1"/>
          <w:sz w:val="24"/>
          <w:szCs w:val="24"/>
          <w14:textFill>
            <w14:solidFill>
              <w14:schemeClr w14:val="tx1"/>
            </w14:solidFill>
          </w14:textFill>
        </w:rPr>
        <w:t>履约保证金转账</w:t>
      </w:r>
      <w:r>
        <w:rPr>
          <w:rFonts w:hint="eastAsia" w:ascii="仿宋" w:hAnsi="仿宋" w:eastAsia="仿宋"/>
          <w:color w:val="000000" w:themeColor="text1"/>
          <w:sz w:val="24"/>
          <w:szCs w:val="24"/>
          <w:lang w:eastAsia="zh-CN"/>
          <w14:textFill>
            <w14:solidFill>
              <w14:schemeClr w14:val="tx1"/>
            </w14:solidFill>
          </w14:textFill>
        </w:rPr>
        <w:t>银行与缴纳投标保证金银行名称和账号一致，缴纳履约保证金时应注明项目名称的履约保证金。</w:t>
      </w:r>
    </w:p>
    <w:p>
      <w:pPr>
        <w:snapToGrid w:val="0"/>
        <w:spacing w:line="560" w:lineRule="exact"/>
        <w:ind w:firstLine="482" w:firstLineChars="200"/>
        <w:rPr>
          <w:rFonts w:ascii="仿宋" w:hAnsi="仿宋" w:eastAsia="仿宋"/>
          <w:b/>
          <w:bCs/>
          <w:color w:val="000000" w:themeColor="text1"/>
          <w:kern w:val="0"/>
          <w:sz w:val="24"/>
          <w:szCs w:val="24"/>
          <w14:textFill>
            <w14:solidFill>
              <w14:schemeClr w14:val="tx1"/>
            </w14:solidFill>
          </w14:textFill>
        </w:rPr>
      </w:pPr>
      <w:r>
        <w:rPr>
          <w:rFonts w:hint="eastAsia" w:ascii="仿宋" w:hAnsi="仿宋" w:eastAsia="仿宋"/>
          <w:b/>
          <w:bCs/>
          <w:color w:val="000000" w:themeColor="text1"/>
          <w:kern w:val="0"/>
          <w:sz w:val="24"/>
          <w:szCs w:val="24"/>
          <w14:textFill>
            <w14:solidFill>
              <w14:schemeClr w14:val="tx1"/>
            </w14:solidFill>
          </w14:textFill>
        </w:rPr>
        <w:t>十</w:t>
      </w:r>
      <w:r>
        <w:rPr>
          <w:rFonts w:hint="eastAsia" w:ascii="仿宋" w:hAnsi="仿宋" w:eastAsia="仿宋"/>
          <w:b/>
          <w:bCs/>
          <w:color w:val="000000" w:themeColor="text1"/>
          <w:kern w:val="0"/>
          <w:sz w:val="24"/>
          <w:szCs w:val="24"/>
          <w:lang w:eastAsia="zh-CN"/>
          <w14:textFill>
            <w14:solidFill>
              <w14:schemeClr w14:val="tx1"/>
            </w14:solidFill>
          </w14:textFill>
        </w:rPr>
        <w:t>一</w:t>
      </w:r>
      <w:r>
        <w:rPr>
          <w:rFonts w:hint="eastAsia" w:ascii="仿宋" w:hAnsi="仿宋" w:eastAsia="仿宋"/>
          <w:b/>
          <w:bCs/>
          <w:color w:val="000000" w:themeColor="text1"/>
          <w:kern w:val="0"/>
          <w:sz w:val="24"/>
          <w:szCs w:val="24"/>
          <w14:textFill>
            <w14:solidFill>
              <w14:schemeClr w14:val="tx1"/>
            </w14:solidFill>
          </w14:textFill>
        </w:rPr>
        <w:t>、踏勘：自行勘察</w:t>
      </w:r>
    </w:p>
    <w:p>
      <w:pPr>
        <w:adjustRightInd w:val="0"/>
        <w:snapToGrid w:val="0"/>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招标文件中对工程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工程现场情况为借口而做出额外费用索赔或延长工期等要求，对此采购人将不作任何考虑。</w:t>
      </w:r>
    </w:p>
    <w:p>
      <w:pPr>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560" w:lineRule="exact"/>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sz w:val="24"/>
          <w:szCs w:val="24"/>
          <w14:textFill>
            <w14:solidFill>
              <w14:schemeClr w14:val="tx1"/>
            </w14:solidFill>
          </w14:textFill>
        </w:rPr>
        <w:t>十</w:t>
      </w:r>
      <w:r>
        <w:rPr>
          <w:rFonts w:hint="eastAsia" w:ascii="仿宋" w:hAnsi="仿宋" w:eastAsia="仿宋" w:cs="宋体"/>
          <w:b/>
          <w:bCs/>
          <w:color w:val="000000" w:themeColor="text1"/>
          <w:sz w:val="24"/>
          <w:szCs w:val="24"/>
          <w:lang w:eastAsia="zh-CN"/>
          <w14:textFill>
            <w14:solidFill>
              <w14:schemeClr w14:val="tx1"/>
            </w14:solidFill>
          </w14:textFill>
        </w:rPr>
        <w:t>二</w:t>
      </w:r>
      <w:r>
        <w:rPr>
          <w:rFonts w:hint="eastAsia" w:ascii="仿宋" w:hAnsi="仿宋" w:eastAsia="仿宋" w:cs="宋体"/>
          <w:b/>
          <w:bCs/>
          <w:color w:val="000000" w:themeColor="text1"/>
          <w:sz w:val="24"/>
          <w:szCs w:val="24"/>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特别约定</w:t>
      </w:r>
    </w:p>
    <w:p>
      <w:pPr>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中标供应商需将本项目采购的内容（商品类目：设计工程）在项目结算之前上架至电子卖场，未按要求入驻电子卖场的不予报账。</w:t>
      </w:r>
    </w:p>
    <w:p>
      <w:pPr>
        <w:widowControl/>
        <w:spacing w:line="560" w:lineRule="exact"/>
        <w:ind w:firstLine="482" w:firstLineChars="200"/>
        <w:jc w:val="left"/>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十</w:t>
      </w:r>
      <w:r>
        <w:rPr>
          <w:rFonts w:hint="eastAsia" w:ascii="仿宋" w:hAnsi="仿宋" w:eastAsia="仿宋"/>
          <w:b/>
          <w:bCs/>
          <w:color w:val="000000" w:themeColor="text1"/>
          <w:sz w:val="24"/>
          <w:szCs w:val="24"/>
          <w:lang w:eastAsia="zh-CN"/>
          <w14:textFill>
            <w14:solidFill>
              <w14:schemeClr w14:val="tx1"/>
            </w14:solidFill>
          </w14:textFill>
        </w:rPr>
        <w:t>三</w:t>
      </w:r>
      <w:r>
        <w:rPr>
          <w:rFonts w:hint="eastAsia" w:ascii="仿宋" w:hAnsi="仿宋" w:eastAsia="仿宋"/>
          <w:b/>
          <w:bCs/>
          <w:color w:val="000000" w:themeColor="text1"/>
          <w:sz w:val="24"/>
          <w:szCs w:val="24"/>
          <w14:textFill>
            <w14:solidFill>
              <w14:schemeClr w14:val="tx1"/>
            </w14:solidFill>
          </w14:textFill>
        </w:rPr>
        <w:t>、响应文件提交须知</w:t>
      </w:r>
    </w:p>
    <w:p>
      <w:pPr>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1.详见第</w:t>
      </w:r>
      <w:r>
        <w:rPr>
          <w:rFonts w:hint="eastAsia" w:ascii="仿宋" w:hAnsi="仿宋" w:eastAsia="仿宋"/>
          <w:color w:val="000000" w:themeColor="text1"/>
          <w:sz w:val="24"/>
          <w:szCs w:val="24"/>
          <w:lang w:eastAsia="zh-CN"/>
          <w14:textFill>
            <w14:solidFill>
              <w14:schemeClr w14:val="tx1"/>
            </w14:solidFill>
          </w14:textFill>
        </w:rPr>
        <w:t>六</w:t>
      </w:r>
      <w:r>
        <w:rPr>
          <w:rFonts w:hint="eastAsia" w:ascii="仿宋" w:hAnsi="仿宋" w:eastAsia="仿宋"/>
          <w:color w:val="000000" w:themeColor="text1"/>
          <w:sz w:val="24"/>
          <w:szCs w:val="24"/>
          <w14:textFill>
            <w14:solidFill>
              <w14:schemeClr w14:val="tx1"/>
            </w14:solidFill>
          </w14:textFill>
        </w:rPr>
        <w:t>章。</w:t>
      </w:r>
    </w:p>
    <w:p>
      <w:pPr>
        <w:spacing w:line="560" w:lineRule="exact"/>
        <w:ind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2.投标文件一正二副（须密封），投标文件须制作目录、标明页码，封面注明正副本，写明投标人单位名称并加盖投标人单位公章。</w:t>
      </w:r>
    </w:p>
    <w:p>
      <w:pPr>
        <w:pStyle w:val="2"/>
        <w:ind w:left="63" w:right="63"/>
        <w:rPr>
          <w:rFonts w:ascii="仿宋" w:hAnsi="仿宋" w:eastAsia="仿宋"/>
          <w:b/>
          <w:bCs/>
          <w:color w:val="000000" w:themeColor="text1"/>
          <w:sz w:val="24"/>
          <w:szCs w:val="24"/>
          <w:highlight w:val="yellow"/>
          <w14:textFill>
            <w14:solidFill>
              <w14:schemeClr w14:val="tx1"/>
            </w14:solidFill>
          </w14:textFill>
        </w:rPr>
      </w:pPr>
    </w:p>
    <w:p>
      <w:pPr>
        <w:rPr>
          <w:rFonts w:ascii="仿宋" w:hAnsi="仿宋" w:eastAsia="仿宋"/>
          <w:b/>
          <w:bCs/>
          <w:color w:val="000000" w:themeColor="text1"/>
          <w:sz w:val="24"/>
          <w:szCs w:val="24"/>
          <w:highlight w:val="yellow"/>
          <w14:textFill>
            <w14:solidFill>
              <w14:schemeClr w14:val="tx1"/>
            </w14:solidFill>
          </w14:textFill>
        </w:rPr>
      </w:pPr>
    </w:p>
    <w:p>
      <w:pPr>
        <w:pStyle w:val="2"/>
        <w:ind w:left="63" w:right="63"/>
        <w:rPr>
          <w:rFonts w:ascii="仿宋" w:hAnsi="仿宋" w:eastAsia="仿宋"/>
          <w:b/>
          <w:bCs/>
          <w:color w:val="000000" w:themeColor="text1"/>
          <w:sz w:val="24"/>
          <w:szCs w:val="24"/>
          <w:highlight w:val="yellow"/>
          <w14:textFill>
            <w14:solidFill>
              <w14:schemeClr w14:val="tx1"/>
            </w14:solidFill>
          </w14:textFill>
        </w:rPr>
      </w:pPr>
    </w:p>
    <w:p>
      <w:pPr>
        <w:rPr>
          <w:rFonts w:ascii="仿宋" w:hAnsi="仿宋" w:eastAsia="仿宋"/>
          <w:b/>
          <w:bCs/>
          <w:color w:val="000000" w:themeColor="text1"/>
          <w:sz w:val="24"/>
          <w:szCs w:val="24"/>
          <w:highlight w:val="yellow"/>
          <w14:textFill>
            <w14:solidFill>
              <w14:schemeClr w14:val="tx1"/>
            </w14:solidFill>
          </w14:textFill>
        </w:rPr>
      </w:pPr>
    </w:p>
    <w:p>
      <w:pPr>
        <w:pStyle w:val="2"/>
        <w:ind w:left="63" w:right="63"/>
        <w:rPr>
          <w:rFonts w:ascii="仿宋" w:hAnsi="仿宋" w:eastAsia="仿宋"/>
          <w:b/>
          <w:bCs/>
          <w:color w:val="000000" w:themeColor="text1"/>
          <w:sz w:val="24"/>
          <w:szCs w:val="24"/>
          <w:highlight w:val="yellow"/>
          <w14:textFill>
            <w14:solidFill>
              <w14:schemeClr w14:val="tx1"/>
            </w14:solidFill>
          </w14:textFill>
        </w:rPr>
      </w:pPr>
    </w:p>
    <w:p>
      <w:pPr>
        <w:rPr>
          <w:rFonts w:ascii="仿宋" w:hAnsi="仿宋" w:eastAsia="仿宋"/>
          <w:b/>
          <w:bCs/>
          <w:color w:val="000000" w:themeColor="text1"/>
          <w:sz w:val="24"/>
          <w:szCs w:val="24"/>
          <w:highlight w:val="yellow"/>
          <w14:textFill>
            <w14:solidFill>
              <w14:schemeClr w14:val="tx1"/>
            </w14:solidFill>
          </w14:textFill>
        </w:rPr>
      </w:pPr>
    </w:p>
    <w:p>
      <w:pPr>
        <w:pStyle w:val="2"/>
        <w:ind w:left="63" w:right="63"/>
      </w:pPr>
    </w:p>
    <w:p/>
    <w:p>
      <w:pPr>
        <w:adjustRightInd w:val="0"/>
        <w:snapToGrid w:val="0"/>
        <w:spacing w:line="560" w:lineRule="exact"/>
        <w:ind w:firstLine="562" w:firstLineChars="200"/>
        <w:rPr>
          <w:rFonts w:ascii="仿宋" w:hAnsi="仿宋" w:eastAsia="仿宋"/>
          <w:b/>
          <w:sz w:val="28"/>
          <w:szCs w:val="28"/>
          <w:highlight w:val="yellow"/>
        </w:rPr>
      </w:pPr>
    </w:p>
    <w:p>
      <w:pPr>
        <w:snapToGrid w:val="0"/>
        <w:spacing w:line="520" w:lineRule="exact"/>
        <w:ind w:right="420"/>
        <w:rPr>
          <w:rFonts w:hint="eastAsia" w:ascii="仿宋" w:hAnsi="仿宋" w:eastAsia="仿宋"/>
          <w:b/>
          <w:color w:val="000000" w:themeColor="text1"/>
          <w:kern w:val="0"/>
          <w:sz w:val="32"/>
          <w:szCs w:val="32"/>
          <w14:textFill>
            <w14:solidFill>
              <w14:schemeClr w14:val="tx1"/>
            </w14:solidFill>
          </w14:textFill>
        </w:rPr>
      </w:pPr>
    </w:p>
    <w:p>
      <w:pPr>
        <w:snapToGrid w:val="0"/>
        <w:spacing w:line="520" w:lineRule="exact"/>
        <w:ind w:right="420" w:firstLine="2249" w:firstLineChars="700"/>
        <w:rPr>
          <w:rFonts w:hint="eastAsia" w:ascii="仿宋" w:hAnsi="仿宋" w:eastAsia="仿宋"/>
          <w:b/>
          <w:color w:val="000000" w:themeColor="text1"/>
          <w:kern w:val="0"/>
          <w:sz w:val="32"/>
          <w:szCs w:val="32"/>
          <w14:textFill>
            <w14:solidFill>
              <w14:schemeClr w14:val="tx1"/>
            </w14:solidFill>
          </w14:textFill>
        </w:rPr>
      </w:pPr>
    </w:p>
    <w:p>
      <w:pPr>
        <w:snapToGrid w:val="0"/>
        <w:spacing w:line="520" w:lineRule="exact"/>
        <w:ind w:right="420" w:firstLine="2249" w:firstLineChars="700"/>
        <w:rPr>
          <w:rFonts w:hint="eastAsia" w:ascii="仿宋" w:hAnsi="仿宋" w:eastAsia="仿宋"/>
          <w:b/>
          <w:color w:val="000000" w:themeColor="text1"/>
          <w:kern w:val="0"/>
          <w:sz w:val="32"/>
          <w:szCs w:val="32"/>
          <w14:textFill>
            <w14:solidFill>
              <w14:schemeClr w14:val="tx1"/>
            </w14:solidFill>
          </w14:textFill>
        </w:rPr>
      </w:pPr>
    </w:p>
    <w:p>
      <w:pPr>
        <w:snapToGrid w:val="0"/>
        <w:spacing w:line="520" w:lineRule="exact"/>
        <w:ind w:right="420" w:firstLine="2249" w:firstLineChars="700"/>
        <w:rPr>
          <w:rFonts w:hint="eastAsia" w:ascii="仿宋" w:hAnsi="仿宋" w:eastAsia="仿宋"/>
          <w:b/>
          <w:color w:val="000000" w:themeColor="text1"/>
          <w:kern w:val="0"/>
          <w:sz w:val="32"/>
          <w:szCs w:val="32"/>
          <w14:textFill>
            <w14:solidFill>
              <w14:schemeClr w14:val="tx1"/>
            </w14:solidFill>
          </w14:textFill>
        </w:rPr>
      </w:pPr>
    </w:p>
    <w:p>
      <w:pPr>
        <w:snapToGrid w:val="0"/>
        <w:spacing w:line="520" w:lineRule="exact"/>
        <w:ind w:right="420" w:firstLine="2249" w:firstLineChars="700"/>
        <w:rPr>
          <w:rFonts w:hint="eastAsia" w:ascii="仿宋" w:hAnsi="仿宋" w:eastAsia="仿宋"/>
          <w:b/>
          <w:color w:val="000000" w:themeColor="text1"/>
          <w:kern w:val="0"/>
          <w:sz w:val="32"/>
          <w:szCs w:val="32"/>
          <w14:textFill>
            <w14:solidFill>
              <w14:schemeClr w14:val="tx1"/>
            </w14:solidFill>
          </w14:textFill>
        </w:rPr>
      </w:pPr>
    </w:p>
    <w:p>
      <w:pPr>
        <w:snapToGrid w:val="0"/>
        <w:spacing w:line="520" w:lineRule="exact"/>
        <w:ind w:right="420" w:firstLine="2249" w:firstLineChars="700"/>
        <w:rPr>
          <w:rFonts w:hint="eastAsia" w:ascii="仿宋" w:hAnsi="仿宋" w:eastAsia="仿宋"/>
          <w:b/>
          <w:color w:val="000000" w:themeColor="text1"/>
          <w:kern w:val="0"/>
          <w:sz w:val="32"/>
          <w:szCs w:val="32"/>
          <w14:textFill>
            <w14:solidFill>
              <w14:schemeClr w14:val="tx1"/>
            </w14:solidFill>
          </w14:textFill>
        </w:rPr>
      </w:pPr>
    </w:p>
    <w:p>
      <w:pPr>
        <w:snapToGrid w:val="0"/>
        <w:spacing w:line="520" w:lineRule="exact"/>
        <w:ind w:right="420" w:firstLine="2249" w:firstLineChars="700"/>
        <w:rPr>
          <w:rFonts w:ascii="仿宋" w:hAnsi="仿宋" w:eastAsia="仿宋"/>
          <w:color w:val="000000" w:themeColor="text1"/>
          <w:sz w:val="24"/>
          <w:szCs w:val="24"/>
          <w14:textFill>
            <w14:solidFill>
              <w14:schemeClr w14:val="tx1"/>
            </w14:solidFill>
          </w14:textFill>
        </w:rPr>
      </w:pPr>
      <w:r>
        <w:rPr>
          <w:rFonts w:hint="eastAsia" w:ascii="仿宋" w:hAnsi="仿宋" w:eastAsia="仿宋"/>
          <w:b/>
          <w:color w:val="000000" w:themeColor="text1"/>
          <w:kern w:val="0"/>
          <w:sz w:val="32"/>
          <w:szCs w:val="32"/>
          <w14:textFill>
            <w14:solidFill>
              <w14:schemeClr w14:val="tx1"/>
            </w14:solidFill>
          </w14:textFill>
        </w:rPr>
        <w:t>第</w:t>
      </w:r>
      <w:r>
        <w:rPr>
          <w:rFonts w:hint="eastAsia" w:ascii="仿宋" w:hAnsi="仿宋" w:eastAsia="仿宋"/>
          <w:b/>
          <w:color w:val="000000" w:themeColor="text1"/>
          <w:kern w:val="0"/>
          <w:sz w:val="32"/>
          <w:szCs w:val="32"/>
          <w:lang w:eastAsia="zh-CN"/>
          <w14:textFill>
            <w14:solidFill>
              <w14:schemeClr w14:val="tx1"/>
            </w14:solidFill>
          </w14:textFill>
        </w:rPr>
        <w:t>三</w:t>
      </w:r>
      <w:r>
        <w:rPr>
          <w:rFonts w:hint="eastAsia" w:ascii="仿宋" w:hAnsi="仿宋" w:eastAsia="仿宋"/>
          <w:b/>
          <w:color w:val="000000" w:themeColor="text1"/>
          <w:kern w:val="0"/>
          <w:sz w:val="32"/>
          <w:szCs w:val="32"/>
          <w14:textFill>
            <w14:solidFill>
              <w14:schemeClr w14:val="tx1"/>
            </w14:solidFill>
          </w14:textFill>
        </w:rPr>
        <w:t>章 评标方法及标准</w:t>
      </w:r>
    </w:p>
    <w:p>
      <w:pPr>
        <w:spacing w:line="400" w:lineRule="exact"/>
        <w:ind w:firstLine="555"/>
        <w:rPr>
          <w:rFonts w:ascii="仿宋" w:hAnsi="仿宋" w:eastAsia="仿宋"/>
          <w:b/>
          <w:color w:val="000000" w:themeColor="text1"/>
          <w:sz w:val="24"/>
          <w:szCs w:val="24"/>
          <w14:textFill>
            <w14:solidFill>
              <w14:schemeClr w14:val="tx1"/>
            </w14:solidFill>
          </w14:textFill>
        </w:rPr>
      </w:pPr>
    </w:p>
    <w:p>
      <w:pPr>
        <w:spacing w:line="400" w:lineRule="exact"/>
        <w:ind w:firstLine="555"/>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一、评标方法</w:t>
      </w:r>
    </w:p>
    <w:p>
      <w:pPr>
        <w:spacing w:line="4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二、评标因素</w:t>
      </w:r>
      <w:r>
        <w:rPr>
          <w:rFonts w:hint="eastAsia" w:ascii="仿宋" w:hAnsi="仿宋" w:eastAsia="仿宋"/>
          <w:color w:val="000000" w:themeColor="text1"/>
          <w:sz w:val="24"/>
          <w:szCs w:val="24"/>
          <w14:textFill>
            <w14:solidFill>
              <w14:schemeClr w14:val="tx1"/>
            </w14:solidFill>
          </w14:textFill>
        </w:rPr>
        <w:t>：价格、技术、商务以及相应的比重或者权值等。</w:t>
      </w:r>
    </w:p>
    <w:p>
      <w:pPr>
        <w:spacing w:line="40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三、权值范围</w:t>
      </w:r>
    </w:p>
    <w:tbl>
      <w:tblPr>
        <w:tblStyle w:val="13"/>
        <w:tblW w:w="9298" w:type="dxa"/>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4596"/>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681"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14:textFill>
                  <w14:solidFill>
                    <w14:schemeClr w14:val="tx1"/>
                  </w14:solidFill>
                </w14:textFill>
              </w:rPr>
              <w:t>序</w:t>
            </w:r>
            <w:r>
              <w:rPr>
                <w:rFonts w:ascii="仿宋" w:hAnsi="仿宋" w:eastAsia="仿宋"/>
                <w:b/>
                <w:color w:val="000000" w:themeColor="text1"/>
                <w14:textFill>
                  <w14:solidFill>
                    <w14:schemeClr w14:val="tx1"/>
                  </w14:solidFill>
                </w14:textFill>
              </w:rPr>
              <w:t xml:space="preserve"> </w:t>
            </w:r>
            <w:r>
              <w:rPr>
                <w:rFonts w:hint="eastAsia" w:ascii="仿宋" w:hAnsi="仿宋" w:eastAsia="仿宋"/>
                <w:b/>
                <w:color w:val="000000" w:themeColor="text1"/>
                <w14:textFill>
                  <w14:solidFill>
                    <w14:schemeClr w14:val="tx1"/>
                  </w14:solidFill>
                </w14:textFill>
              </w:rPr>
              <w:t>号</w:t>
            </w:r>
          </w:p>
        </w:tc>
        <w:tc>
          <w:tcPr>
            <w:tcW w:w="4596"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cs="Times New Roman"/>
                <w:b/>
                <w:color w:val="000000" w:themeColor="text1"/>
                <w14:textFill>
                  <w14:solidFill>
                    <w14:schemeClr w14:val="tx1"/>
                  </w14:solidFill>
                </w14:textFill>
              </w:rPr>
              <w:t>评标因素</w:t>
            </w:r>
          </w:p>
        </w:tc>
        <w:tc>
          <w:tcPr>
            <w:tcW w:w="3021"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14:textFill>
                  <w14:solidFill>
                    <w14:schemeClr w14:val="tx1"/>
                  </w14:solidFill>
                </w14:textFill>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68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1</w:t>
            </w:r>
          </w:p>
        </w:tc>
        <w:tc>
          <w:tcPr>
            <w:tcW w:w="4596"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报价部分</w:t>
            </w:r>
          </w:p>
        </w:tc>
        <w:tc>
          <w:tcPr>
            <w:tcW w:w="302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lang w:val="en-US" w:eastAsia="zh-CN"/>
                <w14:textFill>
                  <w14:solidFill>
                    <w14:schemeClr w14:val="tx1"/>
                  </w14:solidFill>
                </w14:textFill>
              </w:rPr>
              <w:t>1</w:t>
            </w:r>
            <w:r>
              <w:rPr>
                <w:rFonts w:ascii="仿宋" w:hAnsi="仿宋" w:eastAsia="仿宋"/>
                <w:color w:val="000000" w:themeColor="text1"/>
                <w14:textFill>
                  <w14:solidFill>
                    <w14:schemeClr w14:val="tx1"/>
                  </w14:solidFill>
                </w14:textFill>
              </w:rPr>
              <w:t>0</w:t>
            </w:r>
            <w:r>
              <w:rPr>
                <w:rFonts w:hint="eastAsia" w:ascii="仿宋" w:hAnsi="仿宋" w:eastAsia="仿宋"/>
                <w:color w:val="000000" w:themeColor="text1"/>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68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2</w:t>
            </w:r>
          </w:p>
        </w:tc>
        <w:tc>
          <w:tcPr>
            <w:tcW w:w="4596"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技术部分</w:t>
            </w:r>
          </w:p>
        </w:tc>
        <w:tc>
          <w:tcPr>
            <w:tcW w:w="302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lang w:val="en-US" w:eastAsia="zh-CN"/>
                <w14:textFill>
                  <w14:solidFill>
                    <w14:schemeClr w14:val="tx1"/>
                  </w14:solidFill>
                </w14:textFill>
              </w:rPr>
              <w:t>50</w:t>
            </w:r>
            <w:r>
              <w:rPr>
                <w:rFonts w:hint="eastAsia" w:ascii="仿宋" w:hAnsi="仿宋" w:eastAsia="仿宋"/>
                <w:color w:val="000000" w:themeColor="text1"/>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68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3</w:t>
            </w:r>
          </w:p>
        </w:tc>
        <w:tc>
          <w:tcPr>
            <w:tcW w:w="4596"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商务部分</w:t>
            </w:r>
          </w:p>
        </w:tc>
        <w:tc>
          <w:tcPr>
            <w:tcW w:w="302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lang w:val="en-US" w:eastAsia="zh-CN"/>
                <w14:textFill>
                  <w14:solidFill>
                    <w14:schemeClr w14:val="tx1"/>
                  </w14:solidFill>
                </w14:textFill>
              </w:rPr>
              <w:t>40</w:t>
            </w:r>
            <w:r>
              <w:rPr>
                <w:rFonts w:hint="eastAsia" w:ascii="仿宋" w:hAnsi="仿宋" w:eastAsia="仿宋"/>
                <w:color w:val="000000" w:themeColor="text1"/>
                <w14:textFill>
                  <w14:solidFill>
                    <w14:schemeClr w14:val="tx1"/>
                  </w14:solidFill>
                </w14:textFill>
              </w:rPr>
              <w:t>分</w:t>
            </w:r>
          </w:p>
        </w:tc>
      </w:tr>
    </w:tbl>
    <w:p>
      <w:pPr>
        <w:suppressAutoHyphens/>
        <w:ind w:firstLine="482" w:firstLineChars="200"/>
        <w:outlineLvl w:val="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四、评分标准</w:t>
      </w:r>
    </w:p>
    <w:tbl>
      <w:tblPr>
        <w:tblStyle w:val="13"/>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1660"/>
        <w:gridCol w:w="710"/>
        <w:gridCol w:w="5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068" w:type="dxa"/>
            <w:vAlign w:val="center"/>
          </w:tcPr>
          <w:p>
            <w:pPr>
              <w:widowControl/>
              <w:spacing w:line="28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评审因素</w:t>
            </w:r>
          </w:p>
        </w:tc>
        <w:tc>
          <w:tcPr>
            <w:tcW w:w="1660" w:type="dxa"/>
            <w:vAlign w:val="center"/>
          </w:tcPr>
          <w:p>
            <w:pPr>
              <w:widowControl/>
              <w:spacing w:line="28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计分因素</w:t>
            </w:r>
          </w:p>
        </w:tc>
        <w:tc>
          <w:tcPr>
            <w:tcW w:w="710" w:type="dxa"/>
            <w:vAlign w:val="center"/>
          </w:tcPr>
          <w:p>
            <w:pPr>
              <w:widowControl/>
              <w:spacing w:line="28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分值</w:t>
            </w:r>
          </w:p>
        </w:tc>
        <w:tc>
          <w:tcPr>
            <w:tcW w:w="5944" w:type="dxa"/>
            <w:vAlign w:val="center"/>
          </w:tcPr>
          <w:p>
            <w:pPr>
              <w:tabs>
                <w:tab w:val="left" w:pos="0"/>
              </w:tabs>
              <w:adjustRightInd w:val="0"/>
              <w:snapToGrid w:val="0"/>
              <w:spacing w:line="28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计  分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068"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投标报价</w:t>
            </w:r>
          </w:p>
        </w:tc>
        <w:tc>
          <w:tcPr>
            <w:tcW w:w="1660" w:type="dxa"/>
            <w:vAlign w:val="center"/>
          </w:tcPr>
          <w:p>
            <w:pPr>
              <w:tabs>
                <w:tab w:val="left" w:pos="0"/>
              </w:tabs>
              <w:adjustRightInd w:val="0"/>
              <w:snapToGrid w:val="0"/>
              <w:spacing w:line="260" w:lineRule="exact"/>
              <w:ind w:firstLine="105" w:firstLineChars="5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以报价计分</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1</w:t>
            </w:r>
            <w:r>
              <w:rPr>
                <w:rFonts w:hint="eastAsia" w:ascii="仿宋" w:hAnsi="仿宋" w:eastAsia="仿宋" w:cs="仿宋"/>
                <w:bCs/>
                <w:color w:val="000000" w:themeColor="text1"/>
                <w14:textFill>
                  <w14:solidFill>
                    <w14:schemeClr w14:val="tx1"/>
                  </w14:solidFill>
                </w14:textFill>
              </w:rPr>
              <w:t>0分</w:t>
            </w:r>
          </w:p>
        </w:tc>
        <w:tc>
          <w:tcPr>
            <w:tcW w:w="5944"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color w:val="000000" w:themeColor="text1"/>
                <w:lang w:val="en-US" w:eastAsia="zh-CN"/>
                <w14:textFill>
                  <w14:solidFill>
                    <w14:schemeClr w14:val="tx1"/>
                  </w14:solidFill>
                </w14:textFill>
              </w:rPr>
              <w:t>1</w:t>
            </w:r>
            <w:r>
              <w:rPr>
                <w:rFonts w:hint="eastAsia" w:ascii="仿宋" w:hAnsi="仿宋" w:eastAsia="仿宋" w:cs="仿宋"/>
                <w:bCs/>
                <w:color w:val="000000" w:themeColor="text1"/>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068" w:type="dxa"/>
            <w:vMerge w:val="restart"/>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技</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术</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w:t>
            </w:r>
            <w:r>
              <w:rPr>
                <w:rFonts w:hint="eastAsia" w:ascii="仿宋" w:hAnsi="仿宋" w:eastAsia="仿宋" w:cs="仿宋"/>
                <w:bCs/>
                <w:color w:val="000000" w:themeColor="text1"/>
                <w:lang w:val="en-US" w:eastAsia="zh-CN"/>
                <w14:textFill>
                  <w14:solidFill>
                    <w14:schemeClr w14:val="tx1"/>
                  </w14:solidFill>
                </w14:textFill>
              </w:rPr>
              <w:t>50</w:t>
            </w:r>
            <w:r>
              <w:rPr>
                <w:rFonts w:hint="eastAsia" w:ascii="仿宋" w:hAnsi="仿宋" w:eastAsia="仿宋" w:cs="仿宋"/>
                <w:bCs/>
                <w:color w:val="000000" w:themeColor="text1"/>
                <w14:textFill>
                  <w14:solidFill>
                    <w14:schemeClr w14:val="tx1"/>
                  </w14:solidFill>
                </w14:textFill>
              </w:rPr>
              <w:t>分）</w:t>
            </w: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项目理解</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根据投标人对项目的地理位置、功能与作用理解深刻，设计产品完全满足并体现招标人的建设意图的计</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分，基本满足的计</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分，不满足的不计分。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068" w:type="dxa"/>
            <w:vMerge w:val="continue"/>
            <w:vAlign w:val="center"/>
          </w:tcPr>
          <w:p>
            <w:pPr>
              <w:tabs>
                <w:tab w:val="left" w:pos="0"/>
              </w:tabs>
              <w:adjustRightInd w:val="0"/>
              <w:snapToGrid w:val="0"/>
              <w:spacing w:line="26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工程初步设计方案具体设计要点及思路</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25</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60" w:lineRule="exact"/>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1.根据投标人提供的工程设计方案按功能设计完全满足招标文件（海绵城市设计、绿建设计、装配式设计（装配率不少于50%），人防易地建设、室外管线综合设计等方面）和设计规范要求的计1</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分，</w:t>
            </w:r>
            <w:r>
              <w:rPr>
                <w:rFonts w:hint="eastAsia" w:ascii="仿宋" w:hAnsi="仿宋" w:eastAsia="仿宋" w:cs="仿宋"/>
                <w:color w:val="000000" w:themeColor="text1"/>
                <w:lang w:val="en-US" w:eastAsia="zh-CN"/>
                <w14:textFill>
                  <w14:solidFill>
                    <w14:schemeClr w14:val="tx1"/>
                  </w14:solidFill>
                </w14:textFill>
              </w:rPr>
              <w:t>每缺漏一项或不完善的扣3分，扣完为止。</w:t>
            </w:r>
          </w:p>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2.根据投标人提供的建筑物布置符合规划设计条件（含后退红线）、交通组织与场内外相协调完全满足的计</w:t>
            </w:r>
            <w:r>
              <w:rPr>
                <w:rFonts w:hint="eastAsia" w:ascii="仿宋" w:hAnsi="仿宋" w:eastAsia="仿宋" w:cs="仿宋"/>
                <w:color w:val="000000" w:themeColor="text1"/>
                <w:lang w:val="en-US" w:eastAsia="zh-CN"/>
                <w14:textFill>
                  <w14:solidFill>
                    <w14:schemeClr w14:val="tx1"/>
                  </w14:solidFill>
                </w14:textFill>
              </w:rPr>
              <w:t>10</w:t>
            </w:r>
            <w:r>
              <w:rPr>
                <w:rFonts w:hint="eastAsia" w:ascii="仿宋" w:hAnsi="仿宋" w:eastAsia="仿宋" w:cs="仿宋"/>
                <w:color w:val="000000" w:themeColor="text1"/>
                <w14:textFill>
                  <w14:solidFill>
                    <w14:schemeClr w14:val="tx1"/>
                  </w14:solidFill>
                </w14:textFill>
              </w:rPr>
              <w:t>分，</w:t>
            </w:r>
            <w:r>
              <w:rPr>
                <w:rFonts w:hint="eastAsia" w:ascii="仿宋" w:hAnsi="仿宋" w:eastAsia="仿宋" w:cs="仿宋"/>
                <w:color w:val="000000" w:themeColor="text1"/>
                <w:lang w:val="en-US" w:eastAsia="zh-CN"/>
                <w14:textFill>
                  <w14:solidFill>
                    <w14:schemeClr w14:val="tx1"/>
                  </w14:solidFill>
                </w14:textFill>
              </w:rPr>
              <w:t>每缺漏一项或不完善的扣2分，扣完为止。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068" w:type="dxa"/>
            <w:vMerge w:val="continue"/>
            <w:vAlign w:val="center"/>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设计工作量及计划安排</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6</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60" w:lineRule="exac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根据投标人对该项目设计各阶段的工作量分析、预计全面、无遗漏，关键线路清晰、准确、计划编制合理、可行，科学、合理布置各阶段的工作任务，关键节点的控制措施有力、合理、可行性</w:t>
            </w:r>
            <w:r>
              <w:rPr>
                <w:rFonts w:hint="eastAsia" w:ascii="仿宋" w:hAnsi="仿宋" w:eastAsia="仿宋" w:cs="仿宋"/>
                <w:color w:val="000000" w:themeColor="text1"/>
                <w:lang w:val="en-US" w:eastAsia="zh-CN"/>
                <w14:textFill>
                  <w14:solidFill>
                    <w14:schemeClr w14:val="tx1"/>
                  </w14:solidFill>
                </w14:textFill>
              </w:rPr>
              <w:t>高的，</w:t>
            </w:r>
            <w:r>
              <w:rPr>
                <w:rFonts w:hint="eastAsia" w:ascii="仿宋" w:hAnsi="仿宋" w:eastAsia="仿宋" w:cs="仿宋"/>
                <w:color w:val="000000" w:themeColor="text1"/>
                <w14:textFill>
                  <w14:solidFill>
                    <w14:schemeClr w14:val="tx1"/>
                  </w14:solidFill>
                </w14:textFill>
              </w:rPr>
              <w:t>完全满足的计</w:t>
            </w:r>
            <w:r>
              <w:rPr>
                <w:rFonts w:hint="eastAsia" w:ascii="仿宋" w:hAnsi="仿宋" w:eastAsia="仿宋" w:cs="仿宋"/>
                <w:color w:val="000000" w:themeColor="text1"/>
                <w:lang w:val="en-US" w:eastAsia="zh-CN"/>
                <w14:textFill>
                  <w14:solidFill>
                    <w14:schemeClr w14:val="tx1"/>
                  </w14:solidFill>
                </w14:textFill>
              </w:rPr>
              <w:t>6</w:t>
            </w:r>
            <w:r>
              <w:rPr>
                <w:rFonts w:hint="eastAsia" w:ascii="仿宋" w:hAnsi="仿宋" w:eastAsia="仿宋" w:cs="仿宋"/>
                <w:color w:val="000000" w:themeColor="text1"/>
                <w14:textFill>
                  <w14:solidFill>
                    <w14:schemeClr w14:val="tx1"/>
                  </w14:solidFill>
                </w14:textFill>
              </w:rPr>
              <w:t>分，</w:t>
            </w:r>
            <w:r>
              <w:rPr>
                <w:rFonts w:hint="eastAsia" w:ascii="仿宋" w:hAnsi="仿宋" w:eastAsia="仿宋" w:cs="仿宋"/>
                <w:color w:val="000000" w:themeColor="text1"/>
                <w:lang w:val="en-US" w:eastAsia="zh-CN"/>
                <w14:textFill>
                  <w14:solidFill>
                    <w14:schemeClr w14:val="tx1"/>
                  </w14:solidFill>
                </w14:textFill>
              </w:rPr>
              <w:t>每缺漏一项或不完善的扣2分，扣完为止。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068" w:type="dxa"/>
            <w:vMerge w:val="continue"/>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项目设计的质量保证措施</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5</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根据投标人质量标准符合招标文件要求，明确质量目标，项目整体及分项工程有完整的质量保证体系，各专业的有机衔接，对可能出现的质量问题有监督及应对措施等</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完全满足的计</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分，</w:t>
            </w:r>
            <w:r>
              <w:rPr>
                <w:rFonts w:hint="eastAsia" w:ascii="仿宋" w:hAnsi="仿宋" w:eastAsia="仿宋" w:cs="仿宋"/>
                <w:color w:val="000000" w:themeColor="text1"/>
                <w:lang w:val="en-US" w:eastAsia="zh-CN"/>
                <w14:textFill>
                  <w14:solidFill>
                    <w14:schemeClr w14:val="tx1"/>
                  </w14:solidFill>
                </w14:textFill>
              </w:rPr>
              <w:t>每缺漏一项或不完善的扣1分，扣完为止。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068" w:type="dxa"/>
            <w:vMerge w:val="continue"/>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项目设计的进度保证措施</w:t>
            </w:r>
          </w:p>
        </w:tc>
        <w:tc>
          <w:tcPr>
            <w:tcW w:w="710" w:type="dxa"/>
            <w:vAlign w:val="center"/>
          </w:tcPr>
          <w:p>
            <w:pPr>
              <w:tabs>
                <w:tab w:val="left" w:pos="0"/>
              </w:tabs>
              <w:adjustRightInd w:val="0"/>
              <w:snapToGrid w:val="0"/>
              <w:spacing w:line="26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60" w:lineRule="exac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根据投标人承诺的工期满足招标文件要求，总体进度计划和各阶段进度计划是否合理可行、保障措施可靠，对可能出现的进度偏差是否有监控及应对措施等</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完全满足的计</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分，基本满足的计1分，不满足的不计分。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1068" w:type="dxa"/>
            <w:vMerge w:val="continue"/>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后续服务的安排及保证措施</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根据投标人投入的后续服务人员、后续服务的内容以及后续服务承诺等</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完全满足的计</w:t>
            </w: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color w:val="000000" w:themeColor="text1"/>
                <w14:textFill>
                  <w14:solidFill>
                    <w14:schemeClr w14:val="tx1"/>
                  </w14:solidFill>
                </w14:textFill>
              </w:rPr>
              <w:t>分，基本满足的计1分，不满足的不计分。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068" w:type="dxa"/>
            <w:vMerge w:val="restart"/>
            <w:vAlign w:val="center"/>
          </w:tcPr>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商</w:t>
            </w:r>
          </w:p>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务</w:t>
            </w:r>
          </w:p>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spacing w:line="28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w:t>
            </w:r>
            <w:r>
              <w:rPr>
                <w:rFonts w:hint="eastAsia" w:ascii="仿宋" w:hAnsi="仿宋" w:eastAsia="仿宋" w:cs="仿宋"/>
                <w:bCs/>
                <w:color w:val="000000" w:themeColor="text1"/>
                <w:lang w:val="en-US" w:eastAsia="zh-CN"/>
                <w14:textFill>
                  <w14:solidFill>
                    <w14:schemeClr w14:val="tx1"/>
                  </w14:solidFill>
                </w14:textFill>
              </w:rPr>
              <w:t>40</w:t>
            </w:r>
            <w:r>
              <w:rPr>
                <w:rFonts w:hint="eastAsia" w:ascii="仿宋" w:hAnsi="仿宋" w:eastAsia="仿宋" w:cs="仿宋"/>
                <w:bCs/>
                <w:color w:val="000000" w:themeColor="text1"/>
                <w14:textFill>
                  <w14:solidFill>
                    <w14:schemeClr w14:val="tx1"/>
                  </w14:solidFill>
                </w14:textFill>
              </w:rPr>
              <w:t>分）</w:t>
            </w:r>
          </w:p>
        </w:tc>
        <w:tc>
          <w:tcPr>
            <w:tcW w:w="166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企业实力</w:t>
            </w:r>
          </w:p>
        </w:tc>
        <w:tc>
          <w:tcPr>
            <w:tcW w:w="71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10</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80" w:lineRule="exact"/>
              <w:jc w:val="left"/>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投标人具有建筑工程设计甲级等级的计</w:t>
            </w:r>
            <w:r>
              <w:rPr>
                <w:rFonts w:hint="eastAsia" w:ascii="仿宋" w:hAnsi="仿宋" w:eastAsia="仿宋" w:cs="仿宋"/>
                <w:color w:val="000000" w:themeColor="text1"/>
                <w:lang w:val="en-US" w:eastAsia="zh-CN"/>
                <w14:textFill>
                  <w14:solidFill>
                    <w14:schemeClr w14:val="tx1"/>
                  </w14:solidFill>
                </w14:textFill>
              </w:rPr>
              <w:t>10</w:t>
            </w:r>
            <w:r>
              <w:rPr>
                <w:rFonts w:hint="eastAsia" w:ascii="仿宋" w:hAnsi="仿宋" w:eastAsia="仿宋" w:cs="仿宋"/>
                <w:color w:val="000000" w:themeColor="text1"/>
                <w14:textFill>
                  <w14:solidFill>
                    <w14:schemeClr w14:val="tx1"/>
                  </w14:solidFill>
                </w14:textFill>
              </w:rPr>
              <w:t>分</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具有建筑工程设计</w:t>
            </w:r>
            <w:r>
              <w:rPr>
                <w:rFonts w:hint="eastAsia" w:ascii="仿宋" w:hAnsi="仿宋" w:eastAsia="仿宋" w:cs="仿宋"/>
                <w:color w:val="000000" w:themeColor="text1"/>
                <w:lang w:val="en-US" w:eastAsia="zh-CN"/>
                <w14:textFill>
                  <w14:solidFill>
                    <w14:schemeClr w14:val="tx1"/>
                  </w14:solidFill>
                </w14:textFill>
              </w:rPr>
              <w:t>乙</w:t>
            </w:r>
            <w:r>
              <w:rPr>
                <w:rFonts w:hint="eastAsia" w:ascii="仿宋" w:hAnsi="仿宋" w:eastAsia="仿宋" w:cs="仿宋"/>
                <w:color w:val="000000" w:themeColor="text1"/>
                <w14:textFill>
                  <w14:solidFill>
                    <w14:schemeClr w14:val="tx1"/>
                  </w14:solidFill>
                </w14:textFill>
              </w:rPr>
              <w:t>级等级的计</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分</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具有建筑工程设计</w:t>
            </w:r>
            <w:r>
              <w:rPr>
                <w:rFonts w:hint="eastAsia" w:ascii="仿宋" w:hAnsi="仿宋" w:eastAsia="仿宋" w:cs="仿宋"/>
                <w:color w:val="000000" w:themeColor="text1"/>
                <w:lang w:val="en-US" w:eastAsia="zh-CN"/>
                <w14:textFill>
                  <w14:solidFill>
                    <w14:schemeClr w14:val="tx1"/>
                  </w14:solidFill>
                </w14:textFill>
              </w:rPr>
              <w:t>丙</w:t>
            </w:r>
            <w:r>
              <w:rPr>
                <w:rFonts w:hint="eastAsia" w:ascii="仿宋" w:hAnsi="仿宋" w:eastAsia="仿宋" w:cs="仿宋"/>
                <w:color w:val="000000" w:themeColor="text1"/>
                <w14:textFill>
                  <w14:solidFill>
                    <w14:schemeClr w14:val="tx1"/>
                  </w14:solidFill>
                </w14:textFill>
              </w:rPr>
              <w:t>级等级的计</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14:textFill>
                  <w14:solidFill>
                    <w14:schemeClr w14:val="tx1"/>
                  </w14:solidFill>
                </w14:textFill>
              </w:rPr>
              <w:t>分</w:t>
            </w:r>
            <w:r>
              <w:rPr>
                <w:rFonts w:hint="eastAsia" w:ascii="仿宋" w:hAnsi="仿宋" w:eastAsia="仿宋" w:cs="仿宋"/>
                <w:color w:val="000000" w:themeColor="text1"/>
                <w:lang w:eastAsia="zh-CN"/>
                <w14:textFill>
                  <w14:solidFill>
                    <w14:schemeClr w14:val="tx1"/>
                  </w14:solidFill>
                </w14:textFill>
              </w:rPr>
              <w:t>。</w:t>
            </w:r>
          </w:p>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提供相关证明材料，未提供的不计分。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atLeast"/>
          <w:jc w:val="center"/>
        </w:trPr>
        <w:tc>
          <w:tcPr>
            <w:tcW w:w="1068" w:type="dxa"/>
            <w:vMerge w:val="continue"/>
            <w:vAlign w:val="center"/>
          </w:tcPr>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80" w:lineRule="exact"/>
              <w:jc w:val="center"/>
              <w:rPr>
                <w:rFonts w:ascii="仿宋" w:hAnsi="仿宋" w:eastAsia="仿宋" w:cs="仿宋"/>
                <w:color w:val="000000" w:themeColor="text1"/>
                <w:highlight w:val="yellow"/>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设计项目组成员实力</w:t>
            </w:r>
          </w:p>
        </w:tc>
        <w:tc>
          <w:tcPr>
            <w:tcW w:w="71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17</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pStyle w:val="7"/>
              <w:numPr>
                <w:ilvl w:val="0"/>
                <w:numId w:val="0"/>
              </w:numPr>
              <w:spacing w:before="0" w:beforeAutospacing="0" w:after="0" w:line="280" w:lineRule="exact"/>
              <w:ind w:leftChars="0"/>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2"/>
                <w:sz w:val="21"/>
                <w:szCs w:val="21"/>
                <w:lang w:val="en-US" w:eastAsia="zh-CN" w:bidi="ar-SA"/>
              </w:rPr>
              <w:t>一、投标人拟派本项目设计负责人具有以下条件：</w:t>
            </w:r>
          </w:p>
          <w:p>
            <w:pPr>
              <w:pStyle w:val="7"/>
              <w:numPr>
                <w:ilvl w:val="0"/>
                <w:numId w:val="0"/>
              </w:numPr>
              <w:spacing w:before="0" w:beforeAutospacing="0" w:after="0" w:line="280" w:lineRule="exact"/>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2"/>
                <w:sz w:val="21"/>
                <w:szCs w:val="21"/>
                <w:lang w:val="en-US" w:eastAsia="zh-CN" w:bidi="ar-SA"/>
              </w:rPr>
              <w:t>1.投标人拟派本项目设计负责人近三年来（2020年6月1日以后）具有一项类似设计项目业绩的，计5分；</w:t>
            </w:r>
          </w:p>
          <w:p>
            <w:pPr>
              <w:pStyle w:val="7"/>
              <w:numPr>
                <w:ilvl w:val="0"/>
                <w:numId w:val="0"/>
              </w:numPr>
              <w:spacing w:before="0" w:beforeAutospacing="0" w:after="0" w:line="280" w:lineRule="exact"/>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2"/>
                <w:sz w:val="21"/>
                <w:szCs w:val="21"/>
                <w:lang w:val="en-US" w:eastAsia="zh-CN" w:bidi="ar-SA"/>
              </w:rPr>
              <w:t>2.具有国家一级注册建筑工程师执业资格的，计3分；</w:t>
            </w:r>
          </w:p>
          <w:p>
            <w:pPr>
              <w:pStyle w:val="7"/>
              <w:numPr>
                <w:ilvl w:val="0"/>
                <w:numId w:val="0"/>
              </w:numPr>
              <w:spacing w:before="0" w:beforeAutospacing="0" w:after="0" w:line="280" w:lineRule="exact"/>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2"/>
                <w:sz w:val="21"/>
                <w:szCs w:val="21"/>
                <w:lang w:val="en-US" w:eastAsia="zh-CN" w:bidi="ar-SA"/>
              </w:rPr>
              <w:t>3.具有高级工程师职称的，计3分。</w:t>
            </w:r>
          </w:p>
          <w:p>
            <w:pPr>
              <w:pStyle w:val="5"/>
              <w:numPr>
                <w:ilvl w:val="0"/>
                <w:numId w:val="0"/>
              </w:numP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2"/>
                <w:sz w:val="21"/>
                <w:szCs w:val="21"/>
                <w:lang w:val="en-US" w:eastAsia="zh-CN" w:bidi="ar-SA"/>
              </w:rPr>
              <w:t>二、投标人拟派本项目设计团队人员具有以下条件：</w:t>
            </w:r>
          </w:p>
          <w:p>
            <w:pPr>
              <w:pStyle w:val="7"/>
              <w:spacing w:before="0" w:beforeAutospacing="0" w:after="0" w:line="280" w:lineRule="exact"/>
              <w:ind w:left="0" w:firstLine="0" w:firstLineChars="0"/>
              <w:rPr>
                <w:rFonts w:hint="default" w:ascii="仿宋" w:hAnsi="仿宋" w:eastAsia="仿宋" w:cs="宋体"/>
                <w:color w:val="000000"/>
                <w:kern w:val="2"/>
                <w:sz w:val="21"/>
                <w:szCs w:val="21"/>
                <w:lang w:val="en-US" w:eastAsia="zh-CN" w:bidi="ar-SA"/>
              </w:rPr>
            </w:pPr>
            <w:r>
              <w:rPr>
                <w:rFonts w:hint="eastAsia" w:ascii="仿宋" w:hAnsi="仿宋" w:eastAsia="仿宋" w:cs="宋体"/>
                <w:color w:val="000000"/>
                <w:kern w:val="2"/>
                <w:sz w:val="21"/>
                <w:szCs w:val="21"/>
                <w:lang w:val="en-US" w:eastAsia="zh-CN" w:bidi="ar-SA"/>
              </w:rPr>
              <w:t>1.除设计负责人以外，团队中具有高级工程师职称的，每人计1分，最多计3分；</w:t>
            </w:r>
          </w:p>
          <w:p>
            <w:pPr>
              <w:pStyle w:val="7"/>
              <w:spacing w:before="0" w:beforeAutospacing="0" w:after="0" w:line="280" w:lineRule="exact"/>
              <w:ind w:left="0" w:firstLine="0" w:firstLineChars="0"/>
              <w:rPr>
                <w:rFonts w:hint="default" w:ascii="仿宋" w:hAnsi="仿宋" w:eastAsia="仿宋" w:cs="宋体"/>
                <w:color w:val="000000"/>
                <w:kern w:val="2"/>
                <w:sz w:val="21"/>
                <w:szCs w:val="21"/>
                <w:lang w:val="en-US" w:eastAsia="zh-CN" w:bidi="ar-SA"/>
              </w:rPr>
            </w:pPr>
            <w:r>
              <w:rPr>
                <w:rFonts w:hint="eastAsia" w:ascii="仿宋" w:hAnsi="仿宋" w:eastAsia="仿宋" w:cs="宋体"/>
                <w:color w:val="000000"/>
                <w:kern w:val="2"/>
                <w:sz w:val="21"/>
                <w:szCs w:val="21"/>
                <w:lang w:val="en-US" w:eastAsia="zh-CN" w:bidi="ar-SA"/>
              </w:rPr>
              <w:t>2.具有国家一级注册结构工程师执业资格的，计3分。</w:t>
            </w:r>
          </w:p>
          <w:p>
            <w:pPr>
              <w:pStyle w:val="5"/>
              <w:spacing w:line="280" w:lineRule="exact"/>
              <w:ind w:left="0" w:leftChars="0" w:right="63" w:firstLine="0" w:firstLineChars="0"/>
              <w:rPr>
                <w:rFonts w:eastAsia="仿宋"/>
              </w:rPr>
            </w:pPr>
            <w:r>
              <w:rPr>
                <w:rFonts w:hint="eastAsia" w:ascii="仿宋" w:hAnsi="仿宋" w:eastAsia="仿宋" w:cs="宋体"/>
                <w:b/>
                <w:bCs/>
                <w:color w:val="000000"/>
                <w:kern w:val="2"/>
                <w:sz w:val="21"/>
                <w:szCs w:val="21"/>
                <w:lang w:val="en-US" w:eastAsia="zh-CN" w:bidi="ar-SA"/>
              </w:rPr>
              <w:t>注：投标人提供以上相关人员的证件复印件及在职社保近6个月等证明文件的复印件。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068" w:type="dxa"/>
            <w:vMerge w:val="continue"/>
            <w:vAlign w:val="center"/>
          </w:tcPr>
          <w:p>
            <w:pPr>
              <w:tabs>
                <w:tab w:val="left" w:pos="0"/>
              </w:tabs>
              <w:adjustRightInd w:val="0"/>
              <w:snapToGrid w:val="0"/>
              <w:spacing w:line="28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同类业绩</w:t>
            </w:r>
          </w:p>
        </w:tc>
        <w:tc>
          <w:tcPr>
            <w:tcW w:w="71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6</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80" w:lineRule="exact"/>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投标人</w:t>
            </w:r>
            <w:r>
              <w:rPr>
                <w:rFonts w:hint="eastAsia" w:ascii="仿宋" w:hAnsi="仿宋" w:eastAsia="仿宋" w:cs="仿宋"/>
                <w:color w:val="000000" w:themeColor="text1"/>
                <w14:textFill>
                  <w14:solidFill>
                    <w14:schemeClr w14:val="tx1"/>
                  </w14:solidFill>
                </w14:textFill>
              </w:rPr>
              <w:t>提供2020年6月1日至今，以合同签字盖章时间为准，承接过同类项目业绩的，每个计2分，最多计6分。提供合同复印件，未提供的不计分。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068" w:type="dxa"/>
            <w:vMerge w:val="continue"/>
            <w:vAlign w:val="center"/>
          </w:tcPr>
          <w:p>
            <w:pPr>
              <w:tabs>
                <w:tab w:val="left" w:pos="0"/>
              </w:tabs>
              <w:adjustRightInd w:val="0"/>
              <w:snapToGrid w:val="0"/>
              <w:spacing w:line="28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供应商无不良行为记录</w:t>
            </w:r>
          </w:p>
        </w:tc>
        <w:tc>
          <w:tcPr>
            <w:tcW w:w="71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80" w:lineRule="exact"/>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近三年来（2020年6月1日以后），企业未被建设行政主管部门记录不良行为记录的计4分，提供网站查询截图，未提供的不计分。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068" w:type="dxa"/>
            <w:vMerge w:val="continue"/>
            <w:vAlign w:val="center"/>
          </w:tcPr>
          <w:p>
            <w:pPr>
              <w:tabs>
                <w:tab w:val="left" w:pos="0"/>
              </w:tabs>
              <w:adjustRightInd w:val="0"/>
              <w:snapToGrid w:val="0"/>
              <w:spacing w:line="28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w:t>
            </w:r>
          </w:p>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承诺</w:t>
            </w:r>
          </w:p>
        </w:tc>
        <w:tc>
          <w:tcPr>
            <w:tcW w:w="71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3</w:t>
            </w:r>
            <w:r>
              <w:rPr>
                <w:rFonts w:hint="eastAsia" w:ascii="仿宋" w:hAnsi="仿宋" w:eastAsia="仿宋" w:cs="仿宋"/>
                <w:bCs/>
                <w:color w:val="000000" w:themeColor="text1"/>
                <w14:textFill>
                  <w14:solidFill>
                    <w14:schemeClr w14:val="tx1"/>
                  </w14:solidFill>
                </w14:textFill>
              </w:rPr>
              <w:t>分</w:t>
            </w:r>
          </w:p>
        </w:tc>
        <w:tc>
          <w:tcPr>
            <w:tcW w:w="5944" w:type="dxa"/>
            <w:vAlign w:val="center"/>
          </w:tcPr>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有服务内容、人员、响应时间等承诺的计</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分，每缺一项扣0.5分，扣完为止。</w:t>
            </w:r>
          </w:p>
        </w:tc>
      </w:tr>
    </w:tbl>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FF"/>
          <w:kern w:val="0"/>
          <w:sz w:val="32"/>
          <w:szCs w:val="32"/>
        </w:rPr>
      </w:pPr>
    </w:p>
    <w:p>
      <w:pPr>
        <w:pStyle w:val="5"/>
        <w:ind w:right="63" w:firstLine="0" w:firstLineChars="0"/>
        <w:rPr>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pStyle w:val="5"/>
        <w:ind w:left="63" w:right="63"/>
        <w:rPr>
          <w:rFonts w:hint="eastAsia"/>
          <w:color w:val="0000FF"/>
        </w:rPr>
      </w:pPr>
    </w:p>
    <w:p>
      <w:pPr>
        <w:widowControl/>
        <w:shd w:val="clear" w:color="auto" w:fill="FFFFFF"/>
        <w:spacing w:before="150" w:line="360" w:lineRule="exact"/>
        <w:rPr>
          <w:rFonts w:hint="eastAsia" w:ascii="仿宋" w:hAnsi="仿宋" w:eastAsia="仿宋"/>
          <w:b/>
          <w:color w:val="000000" w:themeColor="text1"/>
          <w:kern w:val="0"/>
          <w:sz w:val="32"/>
          <w:szCs w:val="32"/>
          <w14:textFill>
            <w14:solidFill>
              <w14:schemeClr w14:val="tx1"/>
            </w14:solidFill>
          </w14:textFill>
        </w:rPr>
      </w:pPr>
      <w:bookmarkStart w:id="1" w:name="_GoBack"/>
      <w:bookmarkEnd w:id="1"/>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r>
        <w:rPr>
          <w:rFonts w:hint="eastAsia" w:ascii="仿宋" w:hAnsi="仿宋" w:eastAsia="仿宋"/>
          <w:b/>
          <w:color w:val="000000" w:themeColor="text1"/>
          <w:kern w:val="0"/>
          <w:sz w:val="32"/>
          <w:szCs w:val="32"/>
          <w14:textFill>
            <w14:solidFill>
              <w14:schemeClr w14:val="tx1"/>
            </w14:solidFill>
          </w14:textFill>
        </w:rPr>
        <w:t>第</w:t>
      </w:r>
      <w:r>
        <w:rPr>
          <w:rFonts w:hint="eastAsia" w:ascii="仿宋" w:hAnsi="仿宋" w:eastAsia="仿宋"/>
          <w:b/>
          <w:color w:val="000000" w:themeColor="text1"/>
          <w:kern w:val="0"/>
          <w:sz w:val="32"/>
          <w:szCs w:val="32"/>
          <w:lang w:eastAsia="zh-CN"/>
          <w14:textFill>
            <w14:solidFill>
              <w14:schemeClr w14:val="tx1"/>
            </w14:solidFill>
          </w14:textFill>
        </w:rPr>
        <w:t>四</w:t>
      </w:r>
      <w:r>
        <w:rPr>
          <w:rFonts w:hint="eastAsia" w:ascii="仿宋" w:hAnsi="仿宋" w:eastAsia="仿宋"/>
          <w:b/>
          <w:color w:val="000000" w:themeColor="text1"/>
          <w:kern w:val="0"/>
          <w:sz w:val="32"/>
          <w:szCs w:val="32"/>
          <w14:textFill>
            <w14:solidFill>
              <w14:schemeClr w14:val="tx1"/>
            </w14:solidFill>
          </w14:textFill>
        </w:rPr>
        <w:t>章 合同</w:t>
      </w:r>
    </w:p>
    <w:p>
      <w:pPr>
        <w:spacing w:line="348" w:lineRule="auto"/>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学生公寓、学生食堂建设工程设计合同</w:t>
      </w: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委托方：湖南科技学院                             （以下简称甲方）</w:t>
      </w:r>
    </w:p>
    <w:p>
      <w:pPr>
        <w:keepNext w:val="0"/>
        <w:keepLines w:val="0"/>
        <w:pageBreakBefore w:val="0"/>
        <w:widowControl w:val="0"/>
        <w:kinsoku/>
        <w:wordWrap/>
        <w:overflowPunct/>
        <w:topLinePunct w:val="0"/>
        <w:autoSpaceDE/>
        <w:autoSpaceDN/>
        <w:bidi w:val="0"/>
        <w:adjustRightInd/>
        <w:snapToGrid/>
        <w:spacing w:line="400" w:lineRule="exact"/>
        <w:ind w:left="0" w:right="0" w:hanging="960" w:hangingChars="400"/>
        <w:textAlignment w:val="auto"/>
        <w:rPr>
          <w:rFonts w:hint="eastAsia" w:ascii="仿宋" w:hAnsi="仿宋" w:eastAsia="仿宋" w:cs="仿宋"/>
          <w:sz w:val="24"/>
          <w:szCs w:val="24"/>
          <w:u w:val="single"/>
        </w:rPr>
      </w:pPr>
      <w:r>
        <w:rPr>
          <w:rFonts w:hint="eastAsia" w:ascii="仿宋" w:hAnsi="仿宋" w:eastAsia="仿宋" w:cs="仿宋"/>
          <w:sz w:val="24"/>
          <w:szCs w:val="24"/>
        </w:rPr>
        <w:t>设计方：                                         （以下简称乙方）</w:t>
      </w:r>
    </w:p>
    <w:p>
      <w:pPr>
        <w:keepNext w:val="0"/>
        <w:keepLines w:val="0"/>
        <w:pageBreakBefore w:val="0"/>
        <w:widowControl w:val="0"/>
        <w:tabs>
          <w:tab w:val="left" w:pos="1442"/>
        </w:tabs>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甲方委托乙方承担该项目建设工程设计，经双方协商一致，签订本合同。</w:t>
      </w:r>
    </w:p>
    <w:p>
      <w:pPr>
        <w:keepNext w:val="0"/>
        <w:keepLines w:val="0"/>
        <w:pageBreakBefore w:val="0"/>
        <w:widowControl w:val="0"/>
        <w:kinsoku/>
        <w:wordWrap/>
        <w:overflowPunct/>
        <w:topLinePunct w:val="0"/>
        <w:autoSpaceDE/>
        <w:autoSpaceDN/>
        <w:bidi w:val="0"/>
        <w:adjustRightInd/>
        <w:snapToGrid/>
        <w:spacing w:line="400" w:lineRule="exact"/>
        <w:ind w:left="0" w:right="0" w:firstLine="472" w:firstLineChars="196"/>
        <w:textAlignment w:val="auto"/>
        <w:outlineLvl w:val="1"/>
        <w:rPr>
          <w:rFonts w:hint="eastAsia" w:ascii="仿宋" w:hAnsi="仿宋" w:eastAsia="仿宋" w:cs="仿宋"/>
          <w:b/>
          <w:sz w:val="24"/>
          <w:szCs w:val="24"/>
        </w:rPr>
      </w:pPr>
      <w:r>
        <w:rPr>
          <w:rFonts w:hint="eastAsia" w:ascii="仿宋" w:hAnsi="仿宋" w:eastAsia="仿宋" w:cs="仿宋"/>
          <w:b/>
          <w:sz w:val="24"/>
          <w:szCs w:val="24"/>
        </w:rPr>
        <w:t>第一条 本合同依据下列文件签订</w:t>
      </w:r>
    </w:p>
    <w:p>
      <w:pPr>
        <w:keepNext w:val="0"/>
        <w:keepLines w:val="0"/>
        <w:pageBreakBefore w:val="0"/>
        <w:widowControl w:val="0"/>
        <w:tabs>
          <w:tab w:val="left" w:pos="1442"/>
        </w:tabs>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1.《中华人民共和国民法典》、《中华人民共和国建筑法》、《建设工程勘察设计市场管理规定》。</w:t>
      </w:r>
    </w:p>
    <w:p>
      <w:pPr>
        <w:keepNext w:val="0"/>
        <w:keepLines w:val="0"/>
        <w:pageBreakBefore w:val="0"/>
        <w:widowControl w:val="0"/>
        <w:tabs>
          <w:tab w:val="left" w:pos="1442"/>
        </w:tabs>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2.国家及地方有关工程勘察设计管理法规和规章。</w:t>
      </w:r>
    </w:p>
    <w:p>
      <w:pPr>
        <w:keepNext w:val="0"/>
        <w:keepLines w:val="0"/>
        <w:pageBreakBefore w:val="0"/>
        <w:widowControl w:val="0"/>
        <w:tabs>
          <w:tab w:val="left" w:pos="1442"/>
        </w:tabs>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3.建设工程批准文件。</w:t>
      </w:r>
    </w:p>
    <w:p>
      <w:pPr>
        <w:keepNext w:val="0"/>
        <w:keepLines w:val="0"/>
        <w:pageBreakBefore w:val="0"/>
        <w:widowControl w:val="0"/>
        <w:kinsoku/>
        <w:wordWrap/>
        <w:overflowPunct/>
        <w:topLinePunct w:val="0"/>
        <w:autoSpaceDE/>
        <w:autoSpaceDN/>
        <w:bidi w:val="0"/>
        <w:adjustRightInd/>
        <w:snapToGrid/>
        <w:spacing w:line="400" w:lineRule="exact"/>
        <w:ind w:left="0" w:right="0" w:firstLine="562"/>
        <w:textAlignment w:val="auto"/>
        <w:rPr>
          <w:rFonts w:hint="eastAsia" w:ascii="仿宋" w:hAnsi="仿宋" w:eastAsia="仿宋" w:cs="仿宋"/>
          <w:sz w:val="24"/>
          <w:szCs w:val="24"/>
        </w:rPr>
      </w:pPr>
      <w:r>
        <w:rPr>
          <w:rFonts w:hint="eastAsia" w:ascii="仿宋" w:hAnsi="仿宋" w:eastAsia="仿宋" w:cs="仿宋"/>
          <w:b/>
          <w:sz w:val="24"/>
          <w:szCs w:val="24"/>
        </w:rPr>
        <w:t>第二条 甲方应向乙方提交的有关资料及文件</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814"/>
        <w:gridCol w:w="2504"/>
        <w:gridCol w:w="2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b/>
                <w:bCs/>
                <w:kern w:val="15"/>
                <w:sz w:val="21"/>
                <w:szCs w:val="21"/>
              </w:rPr>
            </w:pPr>
            <w:r>
              <w:rPr>
                <w:rFonts w:hint="eastAsia" w:ascii="仿宋" w:hAnsi="仿宋" w:eastAsia="仿宋" w:cs="仿宋"/>
                <w:b/>
                <w:bCs/>
                <w:kern w:val="15"/>
                <w:sz w:val="21"/>
                <w:szCs w:val="21"/>
              </w:rPr>
              <w:t>序号</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b/>
                <w:bCs/>
                <w:kern w:val="15"/>
                <w:sz w:val="21"/>
                <w:szCs w:val="21"/>
              </w:rPr>
            </w:pPr>
            <w:r>
              <w:rPr>
                <w:rFonts w:hint="eastAsia" w:ascii="仿宋" w:hAnsi="仿宋" w:eastAsia="仿宋" w:cs="仿宋"/>
                <w:b/>
                <w:bCs/>
                <w:kern w:val="15"/>
                <w:sz w:val="21"/>
                <w:szCs w:val="21"/>
              </w:rPr>
              <w:t>资料及文件名称</w:t>
            </w:r>
          </w:p>
        </w:tc>
        <w:tc>
          <w:tcPr>
            <w:tcW w:w="81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b/>
                <w:bCs/>
                <w:kern w:val="15"/>
                <w:sz w:val="21"/>
                <w:szCs w:val="21"/>
              </w:rPr>
            </w:pPr>
            <w:r>
              <w:rPr>
                <w:rFonts w:hint="eastAsia" w:ascii="仿宋" w:hAnsi="仿宋" w:eastAsia="仿宋" w:cs="仿宋"/>
                <w:b/>
                <w:bCs/>
                <w:kern w:val="15"/>
                <w:sz w:val="21"/>
                <w:szCs w:val="21"/>
              </w:rPr>
              <w:t>份数</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b/>
                <w:bCs/>
                <w:kern w:val="15"/>
                <w:sz w:val="21"/>
                <w:szCs w:val="21"/>
              </w:rPr>
            </w:pPr>
            <w:r>
              <w:rPr>
                <w:rFonts w:hint="eastAsia" w:ascii="仿宋" w:hAnsi="仿宋" w:eastAsia="仿宋" w:cs="仿宋"/>
                <w:b/>
                <w:bCs/>
                <w:kern w:val="15"/>
                <w:sz w:val="21"/>
                <w:szCs w:val="21"/>
              </w:rPr>
              <w:t>提交日期</w:t>
            </w: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b/>
                <w:bCs/>
                <w:kern w:val="15"/>
                <w:sz w:val="21"/>
                <w:szCs w:val="21"/>
              </w:rPr>
            </w:pPr>
            <w:r>
              <w:rPr>
                <w:rFonts w:hint="eastAsia" w:ascii="仿宋" w:hAnsi="仿宋" w:eastAsia="仿宋" w:cs="仿宋"/>
                <w:b/>
                <w:bCs/>
                <w:kern w:val="15"/>
                <w:sz w:val="21"/>
                <w:szCs w:val="21"/>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kern w:val="15"/>
                <w:sz w:val="21"/>
                <w:szCs w:val="21"/>
              </w:rPr>
            </w:pPr>
            <w:r>
              <w:rPr>
                <w:rFonts w:hint="eastAsia" w:ascii="仿宋" w:hAnsi="仿宋" w:eastAsia="仿宋" w:cs="仿宋"/>
                <w:kern w:val="15"/>
                <w:sz w:val="21"/>
                <w:szCs w:val="21"/>
              </w:rPr>
              <w:t>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kern w:val="15"/>
                <w:sz w:val="21"/>
                <w:szCs w:val="21"/>
              </w:rPr>
            </w:pPr>
            <w:r>
              <w:rPr>
                <w:rFonts w:hint="eastAsia" w:ascii="仿宋" w:hAnsi="仿宋" w:eastAsia="仿宋" w:cs="仿宋"/>
                <w:kern w:val="15"/>
                <w:sz w:val="21"/>
                <w:szCs w:val="21"/>
              </w:rPr>
              <w:t>红线图</w:t>
            </w:r>
          </w:p>
        </w:tc>
        <w:tc>
          <w:tcPr>
            <w:tcW w:w="81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kern w:val="15"/>
                <w:sz w:val="21"/>
                <w:szCs w:val="21"/>
              </w:rPr>
            </w:pPr>
            <w:r>
              <w:rPr>
                <w:rFonts w:hint="eastAsia" w:ascii="仿宋" w:hAnsi="仿宋" w:eastAsia="仿宋" w:cs="仿宋"/>
                <w:kern w:val="15"/>
                <w:sz w:val="21"/>
                <w:szCs w:val="21"/>
              </w:rPr>
              <w:t>1</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kern w:val="15"/>
                <w:sz w:val="21"/>
                <w:szCs w:val="21"/>
              </w:rPr>
            </w:pPr>
            <w:r>
              <w:rPr>
                <w:rFonts w:hint="eastAsia" w:ascii="仿宋" w:hAnsi="仿宋" w:eastAsia="仿宋" w:cs="仿宋"/>
                <w:kern w:val="15"/>
                <w:sz w:val="21"/>
                <w:szCs w:val="21"/>
              </w:rPr>
              <w:t>设计前提供</w:t>
            </w:r>
          </w:p>
        </w:tc>
        <w:tc>
          <w:tcPr>
            <w:tcW w:w="2741"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jc w:val="center"/>
              <w:textAlignment w:val="auto"/>
              <w:rPr>
                <w:rFonts w:hint="eastAsia" w:ascii="仿宋" w:hAnsi="仿宋" w:eastAsia="仿宋" w:cs="仿宋"/>
                <w:kern w:val="15"/>
                <w:sz w:val="21"/>
                <w:szCs w:val="21"/>
              </w:rPr>
            </w:pPr>
          </w:p>
        </w:tc>
      </w:tr>
    </w:tbl>
    <w:p>
      <w:pPr>
        <w:keepNext w:val="0"/>
        <w:keepLines w:val="0"/>
        <w:pageBreakBefore w:val="0"/>
        <w:widowControl w:val="0"/>
        <w:kinsoku/>
        <w:wordWrap/>
        <w:overflowPunct/>
        <w:topLinePunct w:val="0"/>
        <w:autoSpaceDE/>
        <w:autoSpaceDN/>
        <w:bidi w:val="0"/>
        <w:adjustRightInd/>
        <w:snapToGrid/>
        <w:spacing w:line="400" w:lineRule="exact"/>
        <w:ind w:left="0" w:right="0" w:firstLine="472" w:firstLineChars="196"/>
        <w:textAlignment w:val="auto"/>
        <w:outlineLvl w:val="1"/>
        <w:rPr>
          <w:rFonts w:hint="eastAsia" w:ascii="仿宋" w:hAnsi="仿宋" w:eastAsia="仿宋" w:cs="仿宋"/>
          <w:b/>
          <w:sz w:val="24"/>
          <w:szCs w:val="24"/>
        </w:rPr>
      </w:pPr>
      <w:r>
        <w:rPr>
          <w:rFonts w:hint="eastAsia" w:ascii="仿宋" w:hAnsi="仿宋" w:eastAsia="仿宋" w:cs="仿宋"/>
          <w:b/>
          <w:sz w:val="24"/>
          <w:szCs w:val="24"/>
        </w:rPr>
        <w:t>第三条 乙方应向甲方交付的设计资料及文件</w:t>
      </w:r>
    </w:p>
    <w:tbl>
      <w:tblPr>
        <w:tblStyle w:val="13"/>
        <w:tblpPr w:leftFromText="180" w:rightFromText="180" w:vertAnchor="text" w:horzAnchor="page" w:tblpXSpec="center" w:tblpY="5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275"/>
        <w:gridCol w:w="1843"/>
        <w:gridCol w:w="2552"/>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4"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序号</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资料及</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文件名称</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份  数</w:t>
            </w:r>
          </w:p>
        </w:tc>
        <w:tc>
          <w:tcPr>
            <w:tcW w:w="2552"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211" w:firstLineChars="10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提交日期</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设计成果及要求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534"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初步设计</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纸质稿8份，</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电子文件1份</w:t>
            </w:r>
          </w:p>
        </w:tc>
        <w:tc>
          <w:tcPr>
            <w:tcW w:w="2552"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合同签订后30天内</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完成初步设计</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设计深度达到相关文件要求并通过政府相关部门组织的专家评审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4"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105" w:firstLineChars="50"/>
              <w:jc w:val="center"/>
              <w:textAlignment w:val="auto"/>
              <w:rPr>
                <w:rFonts w:hint="eastAsia" w:ascii="仿宋" w:hAnsi="仿宋" w:eastAsia="仿宋" w:cs="仿宋"/>
                <w:sz w:val="21"/>
                <w:szCs w:val="21"/>
              </w:rPr>
            </w:pPr>
            <w:r>
              <w:rPr>
                <w:rFonts w:hint="eastAsia" w:ascii="仿宋" w:hAnsi="仿宋" w:eastAsia="仿宋" w:cs="仿宋"/>
                <w:sz w:val="21"/>
                <w:szCs w:val="21"/>
              </w:rPr>
              <w:t>施工图</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纸质稿8份，</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电子文件1份</w:t>
            </w:r>
          </w:p>
        </w:tc>
        <w:tc>
          <w:tcPr>
            <w:tcW w:w="2552"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初步设计通过政府</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i/>
                <w:sz w:val="21"/>
                <w:szCs w:val="21"/>
              </w:rPr>
            </w:pPr>
            <w:r>
              <w:rPr>
                <w:rFonts w:hint="eastAsia" w:ascii="仿宋" w:hAnsi="仿宋" w:eastAsia="仿宋" w:cs="仿宋"/>
                <w:sz w:val="21"/>
                <w:szCs w:val="21"/>
              </w:rPr>
              <w:t>相关部门评审后30天内完成施工图设计</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设计深度达到相关文件要求并通过政府相关部门施工图审查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4"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105" w:firstLineChars="50"/>
              <w:jc w:val="center"/>
              <w:textAlignment w:val="auto"/>
              <w:rPr>
                <w:rFonts w:hint="eastAsia" w:ascii="仿宋" w:hAnsi="仿宋" w:eastAsia="仿宋" w:cs="仿宋"/>
                <w:sz w:val="21"/>
                <w:szCs w:val="21"/>
              </w:rPr>
            </w:pPr>
            <w:r>
              <w:rPr>
                <w:rFonts w:hint="eastAsia" w:ascii="仿宋" w:hAnsi="仿宋" w:eastAsia="仿宋" w:cs="仿宋"/>
                <w:sz w:val="21"/>
                <w:szCs w:val="21"/>
              </w:rPr>
              <w:t>室外配套工程</w:t>
            </w:r>
          </w:p>
          <w:p>
            <w:pPr>
              <w:keepNext w:val="0"/>
              <w:keepLines w:val="0"/>
              <w:pageBreakBefore w:val="0"/>
              <w:widowControl w:val="0"/>
              <w:kinsoku/>
              <w:wordWrap/>
              <w:overflowPunct/>
              <w:topLinePunct w:val="0"/>
              <w:autoSpaceDE/>
              <w:autoSpaceDN/>
              <w:bidi w:val="0"/>
              <w:adjustRightInd/>
              <w:snapToGrid/>
              <w:spacing w:line="280" w:lineRule="exact"/>
              <w:ind w:left="0" w:right="0" w:firstLine="105" w:firstLineChars="50"/>
              <w:jc w:val="center"/>
              <w:textAlignment w:val="auto"/>
              <w:rPr>
                <w:rFonts w:hint="eastAsia" w:ascii="仿宋" w:hAnsi="仿宋" w:eastAsia="仿宋" w:cs="仿宋"/>
                <w:sz w:val="21"/>
                <w:szCs w:val="21"/>
              </w:rPr>
            </w:pPr>
            <w:r>
              <w:rPr>
                <w:rFonts w:hint="eastAsia" w:ascii="仿宋" w:hAnsi="仿宋" w:eastAsia="仿宋" w:cs="仿宋"/>
                <w:sz w:val="21"/>
                <w:szCs w:val="21"/>
              </w:rPr>
              <w:t>施工图</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纸质稿8份，</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电子文件1份</w:t>
            </w:r>
          </w:p>
        </w:tc>
        <w:tc>
          <w:tcPr>
            <w:tcW w:w="2552"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合同签订后30天内</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完成施工图设计</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设计深度达到相关文件要求，设计范围包括道路、围墙、给水、排水、排污、配电、挡土墙、景观绿化、亮化、停车位等附属工程。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4"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4</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105" w:firstLineChars="50"/>
              <w:jc w:val="center"/>
              <w:textAlignment w:val="auto"/>
              <w:rPr>
                <w:rFonts w:hint="eastAsia" w:ascii="仿宋" w:hAnsi="仿宋" w:eastAsia="仿宋" w:cs="仿宋"/>
                <w:sz w:val="21"/>
                <w:szCs w:val="21"/>
              </w:rPr>
            </w:pPr>
            <w:r>
              <w:rPr>
                <w:rFonts w:hint="eastAsia" w:ascii="仿宋" w:hAnsi="仿宋" w:eastAsia="仿宋" w:cs="仿宋"/>
                <w:sz w:val="21"/>
                <w:szCs w:val="21"/>
              </w:rPr>
              <w:t>工程</w:t>
            </w:r>
          </w:p>
          <w:p>
            <w:pPr>
              <w:keepNext w:val="0"/>
              <w:keepLines w:val="0"/>
              <w:pageBreakBefore w:val="0"/>
              <w:widowControl w:val="0"/>
              <w:kinsoku/>
              <w:wordWrap/>
              <w:overflowPunct/>
              <w:topLinePunct w:val="0"/>
              <w:autoSpaceDE/>
              <w:autoSpaceDN/>
              <w:bidi w:val="0"/>
              <w:adjustRightInd/>
              <w:snapToGrid/>
              <w:spacing w:line="280" w:lineRule="exact"/>
              <w:ind w:left="0" w:right="0" w:firstLine="105" w:firstLineChars="50"/>
              <w:jc w:val="center"/>
              <w:textAlignment w:val="auto"/>
              <w:rPr>
                <w:rFonts w:hint="eastAsia" w:ascii="仿宋" w:hAnsi="仿宋" w:eastAsia="仿宋" w:cs="仿宋"/>
                <w:sz w:val="21"/>
                <w:szCs w:val="21"/>
              </w:rPr>
            </w:pPr>
            <w:r>
              <w:rPr>
                <w:rFonts w:hint="eastAsia" w:ascii="仿宋" w:hAnsi="仿宋" w:eastAsia="仿宋" w:cs="仿宋"/>
                <w:sz w:val="21"/>
                <w:szCs w:val="21"/>
              </w:rPr>
              <w:t>概算</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纸质稿3份，</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电子文件1份</w:t>
            </w:r>
          </w:p>
        </w:tc>
        <w:tc>
          <w:tcPr>
            <w:tcW w:w="2552"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初步设计通过政府</w:t>
            </w:r>
          </w:p>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相关部门评审后7天内完成工程概算</w:t>
            </w:r>
          </w:p>
        </w:tc>
        <w:tc>
          <w:tcPr>
            <w:tcW w:w="2976"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加盖造价工程师执业印章及编制单位公章。并通过政府相关部门的审核</w:t>
            </w:r>
          </w:p>
        </w:tc>
      </w:tr>
    </w:tbl>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注：</w:t>
      </w:r>
    </w:p>
    <w:p>
      <w:pPr>
        <w:keepNext w:val="0"/>
        <w:keepLines w:val="0"/>
        <w:pageBreakBefore w:val="0"/>
        <w:widowControl w:val="0"/>
        <w:kinsoku/>
        <w:wordWrap/>
        <w:overflowPunct/>
        <w:topLinePunct w:val="0"/>
        <w:autoSpaceDE/>
        <w:autoSpaceDN/>
        <w:bidi w:val="0"/>
        <w:adjustRightInd/>
        <w:snapToGrid/>
        <w:spacing w:line="400" w:lineRule="exact"/>
        <w:ind w:left="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1.乙方应无条件配合并协助甲方施工期间的现场服务和后续服务。</w:t>
      </w:r>
    </w:p>
    <w:p>
      <w:pPr>
        <w:keepNext w:val="0"/>
        <w:keepLines w:val="0"/>
        <w:pageBreakBefore w:val="0"/>
        <w:widowControl w:val="0"/>
        <w:kinsoku/>
        <w:wordWrap/>
        <w:overflowPunct/>
        <w:topLinePunct w:val="0"/>
        <w:autoSpaceDE/>
        <w:autoSpaceDN/>
        <w:bidi w:val="0"/>
        <w:adjustRightInd/>
        <w:snapToGrid/>
        <w:spacing w:line="400" w:lineRule="exact"/>
        <w:ind w:left="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2.乙方应向甲方交付全套施工图8套，并提供全套图纸的电子稿（不可加密）。</w:t>
      </w:r>
    </w:p>
    <w:p>
      <w:pPr>
        <w:keepNext w:val="0"/>
        <w:keepLines w:val="0"/>
        <w:pageBreakBefore w:val="0"/>
        <w:widowControl w:val="0"/>
        <w:kinsoku/>
        <w:wordWrap/>
        <w:overflowPunct/>
        <w:topLinePunct w:val="0"/>
        <w:autoSpaceDE/>
        <w:autoSpaceDN/>
        <w:bidi w:val="0"/>
        <w:adjustRightInd/>
        <w:snapToGrid/>
        <w:spacing w:line="400" w:lineRule="exact"/>
        <w:ind w:left="0" w:right="0" w:firstLine="482" w:firstLineChars="200"/>
        <w:textAlignment w:val="auto"/>
        <w:rPr>
          <w:rFonts w:hint="eastAsia" w:ascii="仿宋" w:hAnsi="仿宋" w:eastAsia="仿宋" w:cs="仿宋"/>
          <w:sz w:val="24"/>
          <w:szCs w:val="24"/>
        </w:rPr>
      </w:pPr>
      <w:r>
        <w:rPr>
          <w:rFonts w:hint="eastAsia" w:ascii="仿宋" w:hAnsi="仿宋" w:eastAsia="仿宋" w:cs="仿宋"/>
          <w:b/>
          <w:sz w:val="24"/>
          <w:szCs w:val="24"/>
        </w:rPr>
        <w:t>第四条 设计目标</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1.严格执行国家、行业、工程建设管理的法律、法规和规章制度，贯彻国家、行业和现行设计技术规范及设计管理规定，保证工程满足国家和行业施工验收规范的要求。</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2.投资控制目标：在满足安全质量的前提下，优化工程技术方案，合理控制工程造价，保证工程概算不超估算，预算不超概算，严格规范建设过程中设计变更、现场签证，确保变更造价控制在工程总造价的5%以内，实现工程造价与结算管理目标。</w:t>
      </w:r>
    </w:p>
    <w:p>
      <w:pPr>
        <w:keepNext w:val="0"/>
        <w:keepLines w:val="0"/>
        <w:pageBreakBefore w:val="0"/>
        <w:widowControl w:val="0"/>
        <w:kinsoku/>
        <w:wordWrap/>
        <w:overflowPunct/>
        <w:topLinePunct w:val="0"/>
        <w:autoSpaceDE/>
        <w:autoSpaceDN/>
        <w:bidi w:val="0"/>
        <w:adjustRightInd/>
        <w:snapToGrid/>
        <w:spacing w:line="400" w:lineRule="exact"/>
        <w:ind w:left="0" w:right="0" w:firstLine="472" w:firstLineChars="196"/>
        <w:textAlignment w:val="auto"/>
        <w:rPr>
          <w:rFonts w:hint="eastAsia" w:ascii="仿宋" w:hAnsi="仿宋" w:eastAsia="仿宋" w:cs="仿宋"/>
          <w:b/>
          <w:sz w:val="24"/>
          <w:szCs w:val="24"/>
        </w:rPr>
      </w:pPr>
      <w:r>
        <w:rPr>
          <w:rFonts w:hint="eastAsia" w:ascii="仿宋" w:hAnsi="仿宋" w:eastAsia="仿宋" w:cs="仿宋"/>
          <w:b/>
          <w:sz w:val="24"/>
          <w:szCs w:val="24"/>
        </w:rPr>
        <w:t>第五条 设计费及付款方式</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1.本工程设计费含税包干总价为人民币         （¥：        ）。</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color w:val="auto"/>
          <w:sz w:val="24"/>
          <w:szCs w:val="24"/>
        </w:rPr>
      </w:pPr>
      <w:r>
        <w:rPr>
          <w:rFonts w:hint="eastAsia" w:ascii="仿宋" w:hAnsi="仿宋" w:eastAsia="仿宋" w:cs="仿宋"/>
          <w:sz w:val="24"/>
          <w:szCs w:val="24"/>
        </w:rPr>
        <w:t>2.付款方式：完成工程概算和初步设计并经政府相关部门审核通过后甲方支</w:t>
      </w:r>
      <w:r>
        <w:rPr>
          <w:rFonts w:hint="eastAsia" w:ascii="仿宋" w:hAnsi="仿宋" w:eastAsia="仿宋" w:cs="仿宋"/>
          <w:color w:val="auto"/>
          <w:sz w:val="24"/>
          <w:szCs w:val="24"/>
        </w:rPr>
        <w:t>付至设计费的20%；全套施工图设计文件完成并经政府相关部门审核通过</w:t>
      </w:r>
      <w:r>
        <w:rPr>
          <w:rFonts w:hint="eastAsia" w:ascii="仿宋" w:hAnsi="仿宋" w:eastAsia="仿宋" w:cs="仿宋"/>
          <w:bCs/>
          <w:color w:val="auto"/>
          <w:kern w:val="0"/>
          <w:sz w:val="24"/>
          <w:szCs w:val="24"/>
        </w:rPr>
        <w:t>且审计结论出具后甲方支付至设计费的85%</w:t>
      </w:r>
      <w:r>
        <w:rPr>
          <w:rFonts w:hint="eastAsia" w:ascii="仿宋" w:hAnsi="仿宋" w:eastAsia="仿宋" w:cs="仿宋"/>
          <w:color w:val="auto"/>
          <w:sz w:val="24"/>
          <w:szCs w:val="24"/>
        </w:rPr>
        <w:t>，剩余15%待工程竣工</w:t>
      </w:r>
      <w:r>
        <w:rPr>
          <w:rFonts w:hint="eastAsia" w:ascii="仿宋" w:hAnsi="仿宋" w:eastAsia="仿宋" w:cs="仿宋"/>
          <w:color w:val="FF0000"/>
          <w:sz w:val="24"/>
          <w:szCs w:val="24"/>
          <w:lang w:val="en-US" w:eastAsia="zh-CN"/>
        </w:rPr>
        <w:t>验收</w:t>
      </w:r>
      <w:r>
        <w:rPr>
          <w:rFonts w:hint="eastAsia" w:ascii="仿宋" w:hAnsi="仿宋" w:eastAsia="仿宋" w:cs="仿宋"/>
          <w:color w:val="auto"/>
          <w:sz w:val="24"/>
          <w:szCs w:val="24"/>
        </w:rPr>
        <w:t>后一次性支付。</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3.履约保证金：中标金额的4%，即人民币       （¥：    ），签定合同前（按招标文件约定时间）乙方向甲方交纳，初步设计文本完成并通过政府部门组织的专家评审后，履约保证金不计息一次性退还给乙方。</w:t>
      </w:r>
    </w:p>
    <w:p>
      <w:pPr>
        <w:keepNext w:val="0"/>
        <w:keepLines w:val="0"/>
        <w:pageBreakBefore w:val="0"/>
        <w:widowControl w:val="0"/>
        <w:kinsoku/>
        <w:wordWrap/>
        <w:overflowPunct/>
        <w:topLinePunct w:val="0"/>
        <w:autoSpaceDE/>
        <w:autoSpaceDN/>
        <w:bidi w:val="0"/>
        <w:adjustRightInd/>
        <w:snapToGrid/>
        <w:spacing w:line="400" w:lineRule="exact"/>
        <w:ind w:left="0" w:right="0" w:firstLine="562"/>
        <w:textAlignment w:val="auto"/>
        <w:rPr>
          <w:rFonts w:hint="eastAsia" w:ascii="仿宋" w:hAnsi="仿宋" w:eastAsia="仿宋" w:cs="仿宋"/>
          <w:b/>
          <w:sz w:val="24"/>
          <w:szCs w:val="24"/>
        </w:rPr>
      </w:pPr>
      <w:r>
        <w:rPr>
          <w:rFonts w:hint="eastAsia" w:ascii="仿宋" w:hAnsi="仿宋" w:eastAsia="仿宋" w:cs="仿宋"/>
          <w:b/>
          <w:sz w:val="24"/>
          <w:szCs w:val="24"/>
        </w:rPr>
        <w:t>第六条 双方责任</w:t>
      </w:r>
    </w:p>
    <w:p>
      <w:pPr>
        <w:keepNext w:val="0"/>
        <w:keepLines w:val="0"/>
        <w:pageBreakBefore w:val="0"/>
        <w:widowControl w:val="0"/>
        <w:kinsoku/>
        <w:wordWrap/>
        <w:overflowPunct/>
        <w:topLinePunct w:val="0"/>
        <w:autoSpaceDE/>
        <w:autoSpaceDN/>
        <w:bidi w:val="0"/>
        <w:adjustRightInd/>
        <w:snapToGrid/>
        <w:spacing w:line="400" w:lineRule="exact"/>
        <w:ind w:left="0" w:right="0" w:firstLine="562"/>
        <w:textAlignment w:val="auto"/>
        <w:rPr>
          <w:rFonts w:hint="eastAsia" w:ascii="仿宋" w:hAnsi="仿宋" w:eastAsia="仿宋" w:cs="仿宋"/>
          <w:b/>
          <w:sz w:val="24"/>
          <w:szCs w:val="24"/>
        </w:rPr>
      </w:pPr>
      <w:r>
        <w:rPr>
          <w:rFonts w:hint="eastAsia" w:ascii="仿宋" w:hAnsi="仿宋" w:eastAsia="仿宋" w:cs="仿宋"/>
          <w:b/>
          <w:sz w:val="24"/>
          <w:szCs w:val="24"/>
        </w:rPr>
        <w:t>一、甲方责任</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1.甲方按本合同第三条规定的内容，在规定的时间内向乙方提交资料及文件，并对其完整性、正确性及时限负责，甲方不得要求乙方违反国家有关标准进行设计。</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甲方提交上述资料及文件超过规定期限2天以内，乙方按合同第四条规定交付设计文件时间顺延；超过规定期限2天以上时，乙方有权重新确定提交设计文件的时间。</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2.甲方变更委托设计项目、规模、条件或因提交的资料错误，或所提交资料做较大修改，以致造成乙方设计需返工时，双方除需另行协商签订补充协议（或另订合同）、重新明确有关条款外，甲方应按乙方所耗工作量向乙方增付返工费。</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3.甲方应为派驻现场处理有关设计问题的工作人员,提供必要的工作生活及交通等方便条件，费用由乙方负责。</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4.甲方应保护乙方的设计方案、文件、资料图纸、数据、计算软件和专利技术。未经乙方同意，甲方对乙方交付的设计资料及文件不得擅自修改、复制或向第三方转让或用于本合同外的项目，如发生以上情况，甲方应负法律责任，乙方有权向甲方提出索赔。</w:t>
      </w:r>
    </w:p>
    <w:p>
      <w:pPr>
        <w:keepNext w:val="0"/>
        <w:keepLines w:val="0"/>
        <w:pageBreakBefore w:val="0"/>
        <w:widowControl w:val="0"/>
        <w:kinsoku/>
        <w:wordWrap/>
        <w:overflowPunct/>
        <w:topLinePunct w:val="0"/>
        <w:autoSpaceDE/>
        <w:autoSpaceDN/>
        <w:bidi w:val="0"/>
        <w:adjustRightInd/>
        <w:snapToGrid/>
        <w:spacing w:line="400" w:lineRule="exact"/>
        <w:ind w:left="0" w:right="0" w:firstLine="562"/>
        <w:textAlignment w:val="auto"/>
        <w:rPr>
          <w:rFonts w:hint="eastAsia" w:ascii="仿宋" w:hAnsi="仿宋" w:eastAsia="仿宋" w:cs="仿宋"/>
          <w:b/>
          <w:sz w:val="24"/>
          <w:szCs w:val="24"/>
        </w:rPr>
      </w:pPr>
      <w:r>
        <w:rPr>
          <w:rFonts w:hint="eastAsia" w:ascii="仿宋" w:hAnsi="仿宋" w:eastAsia="仿宋" w:cs="仿宋"/>
          <w:b/>
          <w:sz w:val="24"/>
          <w:szCs w:val="24"/>
        </w:rPr>
        <w:t>二、乙方责任</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1.乙方按国家及地方相关技术规范、标准、规程及甲方提出的设计要求，进行工程设计，按合同规定的进度要求提交质量合格的设计资料，并对其负责。</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2.乙方采用的主要技术标准是：国家及地方现行有关技术规范、标准及规程。</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3.乙方按本合同第三条规定的内容、进度及份数向甲方交付资料及文件。</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4.乙方交付设计资料及文件后，按规定参加有关的设计审查，并根据审查结论负责对不超出原定范围的内容做必要调整补充。对甲方提出的修改意见，乙方应积极配合。乙方按合同规定时限交付设计资料及文件，负责向甲方及施工单位进行设计交底、处理有关设计问题和参加竣工验收。</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5.乙方应保护甲方的知识产权，不得向第三人泄露、转让甲方提交的产品图纸等技术经济资料。如发生以上情况并给甲方造成经济损失，甲方有权向乙方索赔。</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6.乙方</w:t>
      </w:r>
      <w:r>
        <w:rPr>
          <w:rFonts w:hint="eastAsia" w:ascii="仿宋" w:hAnsi="仿宋" w:eastAsia="仿宋" w:cs="仿宋"/>
          <w:sz w:val="24"/>
          <w:szCs w:val="24"/>
          <w:lang w:val="en-US" w:eastAsia="zh-CN"/>
        </w:rPr>
        <w:t>应当无偿配合并协助甲方施工期间的现场服务和后续服务（含参与工程验收）</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left="0" w:right="0" w:firstLine="562"/>
        <w:textAlignment w:val="auto"/>
        <w:rPr>
          <w:rFonts w:hint="eastAsia" w:ascii="仿宋" w:hAnsi="仿宋" w:eastAsia="仿宋" w:cs="仿宋"/>
          <w:b/>
          <w:sz w:val="24"/>
          <w:szCs w:val="24"/>
        </w:rPr>
      </w:pPr>
      <w:r>
        <w:rPr>
          <w:rFonts w:hint="eastAsia" w:ascii="仿宋" w:hAnsi="仿宋" w:eastAsia="仿宋" w:cs="仿宋"/>
          <w:b/>
          <w:sz w:val="24"/>
          <w:szCs w:val="24"/>
        </w:rPr>
        <w:t>第七条 违约责任</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1.若乙方在提交的设计方案初稿时，其内容过于简单、粗糙、达不到方案设计深度要求、无法满足基本功能要求，甲方有权终止合同并</w:t>
      </w:r>
      <w:r>
        <w:rPr>
          <w:rFonts w:hint="eastAsia" w:ascii="仿宋" w:hAnsi="仿宋" w:eastAsia="仿宋" w:cs="仿宋"/>
          <w:sz w:val="24"/>
          <w:szCs w:val="24"/>
          <w:lang w:val="en-US" w:eastAsia="zh-CN"/>
        </w:rPr>
        <w:t>加处乙方合同金额20%的违约金</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2.合同履约期间，甲方要求终止或解除协议，乙方已开始设计工作的，甲方根据乙方已完成的实际工作量支付已完工作量的设计费。</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3.对设计资料及文件出现的遗漏或错误负责修改或补充，如因乙方的设计问题给甲方施工过程中造成的工程造价增加超过</w:t>
      </w:r>
      <w:r>
        <w:rPr>
          <w:rFonts w:hint="eastAsia" w:ascii="仿宋" w:hAnsi="仿宋" w:eastAsia="仿宋" w:cs="仿宋"/>
          <w:sz w:val="24"/>
          <w:szCs w:val="24"/>
          <w:lang w:val="en-US" w:eastAsia="zh-CN"/>
        </w:rPr>
        <w:t>5</w:t>
      </w:r>
      <w:r>
        <w:rPr>
          <w:rFonts w:hint="eastAsia" w:ascii="仿宋" w:hAnsi="仿宋" w:eastAsia="仿宋" w:cs="仿宋"/>
          <w:sz w:val="24"/>
          <w:szCs w:val="24"/>
        </w:rPr>
        <w:t>%，甲方按实际工程中增加的工程造价的10%</w:t>
      </w:r>
      <w:r>
        <w:rPr>
          <w:rFonts w:hint="eastAsia" w:ascii="仿宋" w:hAnsi="仿宋" w:eastAsia="仿宋" w:cs="仿宋"/>
          <w:sz w:val="24"/>
          <w:szCs w:val="24"/>
          <w:lang w:val="en-US" w:eastAsia="zh-CN"/>
        </w:rPr>
        <w:t>处以乙方违约金</w:t>
      </w:r>
      <w:r>
        <w:rPr>
          <w:rFonts w:hint="eastAsia" w:ascii="仿宋" w:hAnsi="仿宋" w:eastAsia="仿宋" w:cs="仿宋"/>
          <w:sz w:val="24"/>
          <w:szCs w:val="24"/>
        </w:rPr>
        <w:t>，</w:t>
      </w:r>
      <w:r>
        <w:rPr>
          <w:rFonts w:hint="eastAsia" w:ascii="仿宋" w:hAnsi="仿宋" w:eastAsia="仿宋" w:cs="仿宋"/>
          <w:sz w:val="24"/>
          <w:szCs w:val="24"/>
          <w:lang w:val="en-US" w:eastAsia="zh-CN"/>
        </w:rPr>
        <w:t>违约金可</w:t>
      </w:r>
      <w:r>
        <w:rPr>
          <w:rFonts w:hint="eastAsia" w:ascii="仿宋" w:hAnsi="仿宋" w:eastAsia="仿宋" w:cs="仿宋"/>
          <w:sz w:val="24"/>
          <w:szCs w:val="24"/>
        </w:rPr>
        <w:t>从设计费中扣除。由于乙方人员错误造成工程质量事故损失，乙方除负责采取补救措施外，应免收直接受损失部分的设计费，并根据损失的程度和乙方责任大小向甲方支付赔偿金。</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r>
        <w:rPr>
          <w:rFonts w:hint="eastAsia" w:ascii="仿宋" w:hAnsi="仿宋" w:eastAsia="仿宋" w:cs="仿宋"/>
          <w:sz w:val="24"/>
          <w:szCs w:val="24"/>
        </w:rPr>
        <w:t>4.由于乙方自身原因，延误了按本合同第三条规定的设计资料及设计文件的交付时间，每延误一天，应减收设计费的千分之二。</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5.如乙方未履行现场服务、后续服务（含参与工程验收），逾期一日</w:t>
      </w:r>
      <w:r>
        <w:rPr>
          <w:rFonts w:hint="eastAsia" w:ascii="仿宋" w:hAnsi="仿宋" w:eastAsia="仿宋" w:cs="仿宋"/>
          <w:sz w:val="24"/>
          <w:szCs w:val="24"/>
        </w:rPr>
        <w:t>减收</w:t>
      </w:r>
      <w:r>
        <w:rPr>
          <w:rFonts w:hint="eastAsia" w:ascii="仿宋" w:hAnsi="仿宋" w:eastAsia="仿宋" w:cs="仿宋"/>
          <w:sz w:val="24"/>
          <w:szCs w:val="24"/>
          <w:lang w:val="en-US" w:eastAsia="zh-CN"/>
        </w:rPr>
        <w:t>设计费</w:t>
      </w:r>
      <w:r>
        <w:rPr>
          <w:rFonts w:hint="eastAsia" w:ascii="仿宋" w:hAnsi="仿宋" w:eastAsia="仿宋" w:cs="仿宋"/>
          <w:sz w:val="24"/>
          <w:szCs w:val="24"/>
        </w:rPr>
        <w:t>的千分之二</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逾期超过5日或累计超过10日的，甲方有权</w:t>
      </w:r>
      <w:r>
        <w:rPr>
          <w:rFonts w:hint="eastAsia" w:ascii="仿宋" w:hAnsi="仿宋" w:eastAsia="仿宋" w:cs="仿宋"/>
          <w:sz w:val="24"/>
          <w:szCs w:val="24"/>
        </w:rPr>
        <w:t>终止合同并</w:t>
      </w:r>
      <w:r>
        <w:rPr>
          <w:rFonts w:hint="eastAsia" w:ascii="仿宋" w:hAnsi="仿宋" w:eastAsia="仿宋" w:cs="仿宋"/>
          <w:sz w:val="24"/>
          <w:szCs w:val="24"/>
          <w:lang w:val="en-US" w:eastAsia="zh-CN"/>
        </w:rPr>
        <w:t>加处乙方合同金额20%的违约金。</w:t>
      </w:r>
    </w:p>
    <w:p>
      <w:pPr>
        <w:keepNext w:val="0"/>
        <w:keepLines w:val="0"/>
        <w:pageBreakBefore w:val="0"/>
        <w:widowControl w:val="0"/>
        <w:kinsoku/>
        <w:wordWrap/>
        <w:overflowPunct/>
        <w:topLinePunct w:val="0"/>
        <w:autoSpaceDE/>
        <w:autoSpaceDN/>
        <w:bidi w:val="0"/>
        <w:adjustRightInd/>
        <w:snapToGrid/>
        <w:spacing w:line="400" w:lineRule="exact"/>
        <w:ind w:left="0" w:right="0" w:firstLine="562"/>
        <w:textAlignment w:val="auto"/>
        <w:rPr>
          <w:rFonts w:hint="eastAsia" w:ascii="仿宋" w:hAnsi="仿宋" w:eastAsia="仿宋" w:cs="仿宋"/>
          <w:b/>
          <w:sz w:val="24"/>
          <w:szCs w:val="24"/>
        </w:rPr>
      </w:pPr>
      <w:r>
        <w:rPr>
          <w:rFonts w:hint="eastAsia" w:ascii="仿宋" w:hAnsi="仿宋" w:eastAsia="仿宋" w:cs="仿宋"/>
          <w:b/>
          <w:sz w:val="24"/>
          <w:szCs w:val="24"/>
        </w:rPr>
        <w:t>第八条  其他</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1.甲方要求乙方派专人留驻施工现场进行配合与解决有关问题时，双方应另行签订补充协议或技术咨询服务合同。</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2.乙方为本合同项目所采用的国家或地方标准图，由甲方自费向有关出版部门购买。本合同第三条规定乙方交付的设计文件份数超过《工程设计收费标准》规定的份数，乙方另收工本费。</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3.本工程设计资料及文件中，建筑材料、建筑构配件和设备，应当注明其规格、型号、性能等技术指标，乙方不得指定生产厂、供应商。甲方需要乙方的设计员配合加工定货时，所需要费用由甲方承担。</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4.甲方委托乙方承担本合同内容之外的工作服务，另行支付费用。</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5.由于不可抗力因素致使合同无法履行时，双方应及时协商解决。</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6.本合同发生争议，双方当事人应及时协商解决。协商不成时，双方均可向甲方所在地人民法院提出诉讼。</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7.本合同一式肆份，甲乙双方各执贰份，本合同经双方签章后生效。</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firstLineChars="0"/>
        <w:textAlignment w:val="auto"/>
        <w:rPr>
          <w:rFonts w:hint="eastAsia" w:ascii="仿宋" w:hAnsi="仿宋" w:eastAsia="仿宋" w:cs="仿宋"/>
          <w:sz w:val="24"/>
          <w:szCs w:val="24"/>
        </w:rPr>
      </w:pPr>
      <w:r>
        <w:rPr>
          <w:rFonts w:hint="eastAsia" w:ascii="仿宋" w:hAnsi="仿宋" w:eastAsia="仿宋" w:cs="仿宋"/>
          <w:sz w:val="24"/>
          <w:szCs w:val="24"/>
        </w:rPr>
        <w:t>8.本合同未尽事宜，双方签订补充协议，有关协议及双方认可的来往电报、传真、会议纪要等，均为本合同组成部分，与本合同具有同等法律效力。</w:t>
      </w: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rPr>
        <w:t xml:space="preserve">甲方（盖章）：                       乙方（签章）： </w:t>
      </w: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rPr>
        <w:t>法定代表人(签字)：                  法定代表人(签字)：</w:t>
      </w: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rPr>
        <w:t>委托代表人(签字)：                  委托代表人(签字)：</w:t>
      </w: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rPr>
        <w:t xml:space="preserve">      年    月   日                       年    月   日</w:t>
      </w:r>
    </w:p>
    <w:p>
      <w:pPr>
        <w:keepNext w:val="0"/>
        <w:keepLines w:val="0"/>
        <w:pageBreakBefore w:val="0"/>
        <w:widowControl w:val="0"/>
        <w:kinsoku/>
        <w:wordWrap/>
        <w:overflowPunct/>
        <w:topLinePunct w:val="0"/>
        <w:autoSpaceDE/>
        <w:autoSpaceDN/>
        <w:bidi w:val="0"/>
        <w:adjustRightInd/>
        <w:snapToGrid/>
        <w:spacing w:line="400" w:lineRule="exact"/>
        <w:ind w:left="0" w:right="0" w:firstLine="198"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right="0" w:firstLine="56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right="0" w:firstLine="0" w:firstLineChars="0"/>
        <w:textAlignment w:val="auto"/>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w:t>
      </w:r>
    </w:p>
    <w:p>
      <w:pPr>
        <w:ind w:firstLine="560"/>
      </w:pPr>
    </w:p>
    <w:p>
      <w:pPr>
        <w:jc w:val="both"/>
        <w:rPr>
          <w:rFonts w:ascii="仿宋" w:hAnsi="仿宋" w:eastAsia="仿宋"/>
          <w:b/>
          <w:color w:val="000000" w:themeColor="text1"/>
          <w:sz w:val="32"/>
          <w:szCs w:val="32"/>
          <w14:textFill>
            <w14:solidFill>
              <w14:schemeClr w14:val="tx1"/>
            </w14:solidFill>
          </w14:textFill>
        </w:rPr>
      </w:pPr>
    </w:p>
    <w:p>
      <w:pPr>
        <w:jc w:val="center"/>
        <w:rPr>
          <w:rFonts w:ascii="仿宋" w:hAnsi="仿宋" w:eastAsia="仿宋"/>
          <w:b/>
          <w:color w:val="000000" w:themeColor="text1"/>
          <w:sz w:val="32"/>
          <w:szCs w:val="32"/>
          <w14:textFill>
            <w14:solidFill>
              <w14:schemeClr w14:val="tx1"/>
            </w14:solidFill>
          </w14:textFill>
        </w:rPr>
      </w:pPr>
    </w:p>
    <w:p>
      <w:pPr>
        <w:jc w:val="center"/>
        <w:rPr>
          <w:rFonts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w:t>
      </w:r>
      <w:r>
        <w:rPr>
          <w:rFonts w:hint="eastAsia" w:ascii="仿宋" w:hAnsi="仿宋" w:eastAsia="仿宋"/>
          <w:b/>
          <w:color w:val="000000" w:themeColor="text1"/>
          <w:sz w:val="32"/>
          <w:szCs w:val="32"/>
          <w:lang w:eastAsia="zh-CN"/>
          <w14:textFill>
            <w14:solidFill>
              <w14:schemeClr w14:val="tx1"/>
            </w14:solidFill>
          </w14:textFill>
        </w:rPr>
        <w:t>五</w:t>
      </w:r>
      <w:r>
        <w:rPr>
          <w:rFonts w:hint="eastAsia" w:ascii="仿宋" w:hAnsi="仿宋" w:eastAsia="仿宋"/>
          <w:b/>
          <w:color w:val="000000" w:themeColor="text1"/>
          <w:sz w:val="32"/>
          <w:szCs w:val="32"/>
          <w14:textFill>
            <w14:solidFill>
              <w14:schemeClr w14:val="tx1"/>
            </w14:solidFill>
          </w14:textFill>
        </w:rPr>
        <w:t>章 相关资料</w:t>
      </w:r>
    </w:p>
    <w:p>
      <w:pPr>
        <w:pStyle w:val="7"/>
        <w:ind w:left="199" w:leftChars="95" w:firstLine="480"/>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一、规划方案见附件1</w:t>
      </w:r>
    </w:p>
    <w:p>
      <w:pPr>
        <w:pStyle w:val="3"/>
        <w:ind w:firstLine="2570" w:firstLineChars="800"/>
        <w:jc w:val="both"/>
        <w:rPr>
          <w:rFonts w:hint="eastAsia" w:ascii="仿宋" w:hAnsi="仿宋" w:eastAsia="仿宋" w:cs="宋体"/>
          <w:color w:val="000000" w:themeColor="text1"/>
          <w:kern w:val="0"/>
          <w:sz w:val="32"/>
          <w:szCs w:val="32"/>
          <w14:textFill>
            <w14:solidFill>
              <w14:schemeClr w14:val="tx1"/>
            </w14:solidFill>
          </w14:textFill>
        </w:rPr>
      </w:pPr>
    </w:p>
    <w:p>
      <w:pPr>
        <w:pStyle w:val="3"/>
        <w:ind w:firstLine="2570" w:firstLineChars="800"/>
        <w:jc w:val="both"/>
        <w:rPr>
          <w:rFonts w:hint="eastAsia" w:ascii="仿宋" w:hAnsi="仿宋" w:eastAsia="仿宋" w:cs="宋体"/>
          <w:color w:val="000000" w:themeColor="text1"/>
          <w:kern w:val="0"/>
          <w:sz w:val="32"/>
          <w:szCs w:val="32"/>
          <w14:textFill>
            <w14:solidFill>
              <w14:schemeClr w14:val="tx1"/>
            </w14:solidFill>
          </w14:textFill>
        </w:rPr>
      </w:pPr>
    </w:p>
    <w:p>
      <w:pPr>
        <w:pStyle w:val="3"/>
        <w:ind w:firstLine="2570" w:firstLineChars="800"/>
        <w:jc w:val="both"/>
        <w:rPr>
          <w:rFonts w:hint="eastAsia" w:ascii="仿宋" w:hAnsi="仿宋" w:eastAsia="仿宋" w:cs="宋体"/>
          <w:color w:val="000000" w:themeColor="text1"/>
          <w:kern w:val="0"/>
          <w:sz w:val="32"/>
          <w:szCs w:val="32"/>
          <w14:textFill>
            <w14:solidFill>
              <w14:schemeClr w14:val="tx1"/>
            </w14:solidFill>
          </w14:textFill>
        </w:rPr>
      </w:pPr>
    </w:p>
    <w:p>
      <w:pPr>
        <w:pStyle w:val="3"/>
        <w:ind w:firstLine="2570" w:firstLineChars="800"/>
        <w:jc w:val="both"/>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第</w:t>
      </w:r>
      <w:r>
        <w:rPr>
          <w:rFonts w:hint="eastAsia" w:ascii="仿宋" w:hAnsi="仿宋" w:eastAsia="仿宋" w:cs="宋体"/>
          <w:color w:val="000000" w:themeColor="text1"/>
          <w:kern w:val="0"/>
          <w:sz w:val="32"/>
          <w:szCs w:val="32"/>
          <w:lang w:eastAsia="zh-CN"/>
          <w14:textFill>
            <w14:solidFill>
              <w14:schemeClr w14:val="tx1"/>
            </w14:solidFill>
          </w14:textFill>
        </w:rPr>
        <w:t>六</w:t>
      </w:r>
      <w:r>
        <w:rPr>
          <w:rFonts w:hint="eastAsia" w:ascii="仿宋" w:hAnsi="仿宋" w:eastAsia="仿宋" w:cs="宋体"/>
          <w:color w:val="000000" w:themeColor="text1"/>
          <w:kern w:val="0"/>
          <w:sz w:val="32"/>
          <w:szCs w:val="32"/>
          <w14:textFill>
            <w14:solidFill>
              <w14:schemeClr w14:val="tx1"/>
            </w14:solidFill>
          </w14:textFill>
        </w:rPr>
        <w:t>章 响应文件格式</w:t>
      </w:r>
    </w:p>
    <w:p>
      <w:pPr>
        <w:pStyle w:val="24"/>
        <w:spacing w:line="520" w:lineRule="exact"/>
        <w:ind w:firstLine="3213" w:firstLineChars="1000"/>
        <w:outlineLvl w:val="1"/>
        <w:rPr>
          <w:rFonts w:ascii="仿宋" w:hAnsi="仿宋" w:eastAsia="仿宋" w:cs="仿宋"/>
          <w:b/>
          <w:bCs/>
          <w:sz w:val="32"/>
          <w:szCs w:val="32"/>
        </w:rPr>
      </w:pPr>
    </w:p>
    <w:p>
      <w:pPr>
        <w:pStyle w:val="24"/>
        <w:spacing w:line="520" w:lineRule="exact"/>
        <w:ind w:firstLine="3092" w:firstLineChars="1100"/>
        <w:outlineLvl w:val="1"/>
        <w:rPr>
          <w:rFonts w:ascii="仿宋" w:hAnsi="仿宋" w:eastAsia="仿宋" w:cs="仿宋"/>
          <w:b/>
          <w:bCs/>
          <w:sz w:val="28"/>
          <w:szCs w:val="28"/>
        </w:rPr>
      </w:pPr>
      <w:r>
        <w:rPr>
          <w:rFonts w:hint="eastAsia" w:ascii="仿宋" w:hAnsi="仿宋" w:eastAsia="仿宋" w:cs="仿宋"/>
          <w:b/>
          <w:bCs/>
          <w:sz w:val="28"/>
          <w:szCs w:val="28"/>
        </w:rPr>
        <w:t>一、 投标函</w:t>
      </w:r>
    </w:p>
    <w:p>
      <w:pPr>
        <w:pStyle w:val="25"/>
        <w:widowControl/>
        <w:spacing w:line="540" w:lineRule="exact"/>
        <w:rPr>
          <w:rFonts w:ascii="仿宋" w:hAnsi="仿宋" w:eastAsia="仿宋" w:cs="仿宋"/>
          <w:sz w:val="24"/>
          <w:szCs w:val="24"/>
        </w:rPr>
      </w:pPr>
    </w:p>
    <w:p>
      <w:pPr>
        <w:pStyle w:val="25"/>
        <w:widowControl/>
        <w:spacing w:line="54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w:t>
      </w:r>
      <w:r>
        <w:rPr>
          <w:rFonts w:hint="eastAsia" w:ascii="仿宋" w:hAnsi="仿宋" w:eastAsia="仿宋" w:cs="仿宋"/>
          <w:sz w:val="24"/>
          <w:szCs w:val="24"/>
        </w:rPr>
        <w:t xml:space="preserve"> (招标人)：  </w:t>
      </w:r>
    </w:p>
    <w:p>
      <w:pPr>
        <w:pStyle w:val="25"/>
        <w:widowControl/>
        <w:spacing w:line="540" w:lineRule="exact"/>
        <w:ind w:firstLine="435"/>
        <w:rPr>
          <w:rFonts w:ascii="仿宋" w:hAnsi="仿宋" w:eastAsia="仿宋" w:cs="仿宋"/>
          <w:sz w:val="24"/>
          <w:szCs w:val="24"/>
        </w:rPr>
      </w:pPr>
      <w:r>
        <w:rPr>
          <w:rFonts w:hint="eastAsia" w:ascii="仿宋" w:hAnsi="仿宋" w:eastAsia="仿宋" w:cs="仿宋"/>
          <w:sz w:val="24"/>
          <w:szCs w:val="24"/>
        </w:rPr>
        <w:t>根据贵方为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（项目名称）的投标邀请（项目编号：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），签字代表 </w:t>
      </w:r>
      <w:r>
        <w:rPr>
          <w:rFonts w:hint="eastAsia" w:ascii="仿宋" w:hAnsi="仿宋" w:eastAsia="仿宋" w:cs="仿宋"/>
          <w:sz w:val="24"/>
          <w:szCs w:val="24"/>
          <w:u w:val="single"/>
        </w:rPr>
        <w:t>          </w:t>
      </w:r>
      <w:r>
        <w:rPr>
          <w:rFonts w:hint="eastAsia" w:ascii="仿宋" w:hAnsi="仿宋" w:eastAsia="仿宋" w:cs="仿宋"/>
          <w:sz w:val="24"/>
          <w:szCs w:val="24"/>
        </w:rPr>
        <w:t>（姓名、职务）经正式授权并代表投标人</w:t>
      </w:r>
      <w:r>
        <w:rPr>
          <w:rFonts w:hint="eastAsia" w:ascii="仿宋" w:hAnsi="仿宋" w:eastAsia="仿宋" w:cs="仿宋"/>
          <w:sz w:val="24"/>
          <w:szCs w:val="24"/>
          <w:u w:val="single"/>
        </w:rPr>
        <w:t>      </w:t>
      </w:r>
      <w:r>
        <w:rPr>
          <w:rFonts w:hint="eastAsia" w:ascii="仿宋" w:hAnsi="仿宋" w:eastAsia="仿宋" w:cs="仿宋"/>
          <w:sz w:val="24"/>
          <w:szCs w:val="24"/>
        </w:rPr>
        <w:t xml:space="preserve">  （投标人名称、地址）提交下述文件并在此声明，所递交的投标文件内容完整、真实，合法、有效。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在此，签字代表宣布同意如下：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1、投标人严格按照招标文件的规定报价，见《报价表》。</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2、投标人将按招标文件的规定履行合同责任和义务。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3、投标人已详细审查全部招标文件。我们完全理解并同意放弃对这方面有不明及误解的权利。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4、投标人资格声明 （见附件）。</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5、同意提供贵方可能要求的与其投标有关的一切数据或资料。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6、与本投标有关的一切正式往来信函请寄：</w:t>
      </w:r>
    </w:p>
    <w:p>
      <w:pPr>
        <w:pStyle w:val="25"/>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w:t>
      </w:r>
      <w:r>
        <w:rPr>
          <w:rFonts w:hint="eastAsia" w:ascii="仿宋" w:hAnsi="仿宋" w:eastAsia="仿宋" w:cs="仿宋"/>
          <w:sz w:val="24"/>
          <w:szCs w:val="24"/>
        </w:rPr>
        <w:t xml:space="preserve">  邮编：</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pStyle w:val="25"/>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传真：</w:t>
      </w:r>
      <w:r>
        <w:rPr>
          <w:rFonts w:hint="eastAsia" w:ascii="仿宋" w:hAnsi="仿宋" w:eastAsia="仿宋" w:cs="仿宋"/>
          <w:sz w:val="24"/>
          <w:szCs w:val="24"/>
          <w:u w:val="single"/>
        </w:rPr>
        <w:t>              </w:t>
      </w:r>
      <w:r>
        <w:rPr>
          <w:rFonts w:hint="eastAsia" w:ascii="仿宋" w:hAnsi="仿宋" w:eastAsia="仿宋" w:cs="仿宋"/>
          <w:sz w:val="24"/>
          <w:szCs w:val="24"/>
        </w:rPr>
        <w:t xml:space="preserve">  </w:t>
      </w:r>
    </w:p>
    <w:p>
      <w:pPr>
        <w:pStyle w:val="25"/>
        <w:widowControl/>
        <w:spacing w:line="54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投标人名称(单位公章)：</w:t>
      </w:r>
      <w:r>
        <w:rPr>
          <w:rFonts w:hint="eastAsia" w:ascii="仿宋" w:hAnsi="仿宋" w:eastAsia="仿宋" w:cs="仿宋"/>
          <w:sz w:val="24"/>
          <w:szCs w:val="24"/>
          <w:u w:val="single"/>
        </w:rPr>
        <w:t xml:space="preserve">                            </w:t>
      </w:r>
    </w:p>
    <w:p>
      <w:pPr>
        <w:pStyle w:val="25"/>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法定代表人或授权代表（签字）：</w:t>
      </w:r>
      <w:r>
        <w:rPr>
          <w:rFonts w:hint="eastAsia" w:ascii="仿宋" w:hAnsi="仿宋" w:eastAsia="仿宋" w:cs="仿宋"/>
          <w:sz w:val="24"/>
          <w:szCs w:val="24"/>
          <w:u w:val="single"/>
        </w:rPr>
        <w:t xml:space="preserve">                            </w:t>
      </w:r>
    </w:p>
    <w:p>
      <w:pPr>
        <w:pStyle w:val="25"/>
        <w:widowControl/>
        <w:spacing w:line="540" w:lineRule="exact"/>
        <w:jc w:val="right"/>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pStyle w:val="25"/>
        <w:widowControl/>
        <w:spacing w:line="540" w:lineRule="exact"/>
        <w:jc w:val="center"/>
        <w:rPr>
          <w:rFonts w:ascii="仿宋" w:hAnsi="仿宋" w:eastAsia="仿宋" w:cs="仿宋"/>
          <w:sz w:val="24"/>
          <w:szCs w:val="24"/>
        </w:rPr>
      </w:pPr>
      <w:r>
        <w:rPr>
          <w:rFonts w:hint="eastAsia" w:ascii="仿宋" w:hAnsi="仿宋" w:eastAsia="仿宋" w:cs="仿宋"/>
          <w:sz w:val="24"/>
          <w:szCs w:val="24"/>
        </w:rPr>
        <w:t xml:space="preserve">           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spacing w:line="500" w:lineRule="exact"/>
        <w:ind w:firstLine="1687" w:firstLineChars="700"/>
        <w:rPr>
          <w:rFonts w:hint="eastAsia" w:ascii="仿宋" w:hAnsi="仿宋" w:eastAsia="仿宋" w:cs="仿宋"/>
          <w:b/>
          <w:sz w:val="24"/>
          <w:szCs w:val="24"/>
        </w:rPr>
      </w:pPr>
    </w:p>
    <w:p>
      <w:pPr>
        <w:pStyle w:val="2"/>
        <w:ind w:left="63" w:right="63"/>
      </w:pPr>
    </w:p>
    <w:p>
      <w:pPr>
        <w:widowControl/>
        <w:spacing w:line="500" w:lineRule="exact"/>
        <w:ind w:firstLine="1687" w:firstLineChars="700"/>
        <w:rPr>
          <w:rFonts w:ascii="仿宋" w:hAnsi="仿宋" w:eastAsia="仿宋" w:cs="仿宋"/>
          <w:b/>
          <w:sz w:val="24"/>
          <w:szCs w:val="24"/>
        </w:rPr>
      </w:pPr>
    </w:p>
    <w:p>
      <w:pPr>
        <w:pStyle w:val="24"/>
        <w:spacing w:line="520" w:lineRule="exact"/>
        <w:ind w:firstLine="2811" w:firstLineChars="1000"/>
        <w:outlineLvl w:val="1"/>
        <w:rPr>
          <w:rFonts w:ascii="仿宋" w:hAnsi="仿宋" w:eastAsia="仿宋" w:cs="仿宋"/>
          <w:b/>
          <w:bCs/>
          <w:sz w:val="28"/>
          <w:szCs w:val="28"/>
        </w:rPr>
      </w:pPr>
      <w:r>
        <w:rPr>
          <w:rFonts w:hint="eastAsia" w:ascii="仿宋" w:hAnsi="仿宋" w:eastAsia="仿宋" w:cs="仿宋"/>
          <w:b/>
          <w:bCs/>
          <w:sz w:val="28"/>
          <w:szCs w:val="28"/>
        </w:rPr>
        <w:t>二、报价一览表</w:t>
      </w:r>
    </w:p>
    <w:p>
      <w:pPr>
        <w:pStyle w:val="5"/>
        <w:ind w:left="63" w:right="63" w:firstLine="480"/>
        <w:rPr>
          <w:rFonts w:ascii="仿宋" w:hAnsi="仿宋" w:eastAsia="仿宋" w:cs="仿宋"/>
          <w:color w:val="000000" w:themeColor="text1"/>
          <w:kern w:val="0"/>
          <w:sz w:val="24"/>
          <w:szCs w:val="24"/>
          <w14:textFill>
            <w14:solidFill>
              <w14:schemeClr w14:val="tx1"/>
            </w14:solidFill>
          </w14:textFill>
        </w:rPr>
      </w:pPr>
    </w:p>
    <w:p>
      <w:pPr>
        <w:pStyle w:val="5"/>
        <w:ind w:left="63" w:right="63" w:firstLine="0" w:firstLineChars="0"/>
        <w:rPr>
          <w:rFonts w:ascii="仿宋" w:hAnsi="仿宋" w:eastAsia="仿宋" w:cs="仿宋"/>
          <w:b/>
          <w:bCs/>
          <w:sz w:val="24"/>
          <w:szCs w:val="24"/>
          <w:u w:val="single"/>
        </w:rPr>
      </w:pPr>
      <w:r>
        <w:rPr>
          <w:rFonts w:hint="eastAsia" w:ascii="仿宋" w:hAnsi="仿宋" w:eastAsia="仿宋" w:cs="仿宋"/>
          <w:b/>
          <w:bCs/>
          <w:color w:val="000000" w:themeColor="text1"/>
          <w:kern w:val="0"/>
          <w:sz w:val="24"/>
          <w:szCs w:val="24"/>
          <w14:textFill>
            <w14:solidFill>
              <w14:schemeClr w14:val="tx1"/>
            </w14:solidFill>
          </w14:textFill>
        </w:rPr>
        <w:t>项目名称：</w:t>
      </w:r>
      <w:r>
        <w:rPr>
          <w:rFonts w:hint="eastAsia" w:ascii="仿宋" w:hAnsi="仿宋" w:eastAsia="仿宋" w:cs="仿宋"/>
          <w:b/>
          <w:bCs/>
          <w:color w:val="000000" w:themeColor="text1"/>
          <w:kern w:val="0"/>
          <w:sz w:val="24"/>
          <w:szCs w:val="24"/>
          <w:u w:val="single"/>
          <w14:textFill>
            <w14:solidFill>
              <w14:schemeClr w14:val="tx1"/>
            </w14:solidFill>
          </w14:textFill>
        </w:rPr>
        <w:t>湖南科技学院学生公寓、学生食堂建设工程初步设计、施工图设计</w:t>
      </w:r>
    </w:p>
    <w:tbl>
      <w:tblPr>
        <w:tblStyle w:val="13"/>
        <w:tblW w:w="9087" w:type="dxa"/>
        <w:tblInd w:w="93" w:type="dxa"/>
        <w:tblLayout w:type="fixed"/>
        <w:tblCellMar>
          <w:top w:w="0" w:type="dxa"/>
          <w:left w:w="108" w:type="dxa"/>
          <w:bottom w:w="0" w:type="dxa"/>
          <w:right w:w="108" w:type="dxa"/>
        </w:tblCellMar>
      </w:tblPr>
      <w:tblGrid>
        <w:gridCol w:w="900"/>
        <w:gridCol w:w="1809"/>
        <w:gridCol w:w="708"/>
        <w:gridCol w:w="1276"/>
        <w:gridCol w:w="851"/>
        <w:gridCol w:w="850"/>
        <w:gridCol w:w="2693"/>
      </w:tblGrid>
      <w:tr>
        <w:tblPrEx>
          <w:tblCellMar>
            <w:top w:w="0" w:type="dxa"/>
            <w:left w:w="108" w:type="dxa"/>
            <w:bottom w:w="0" w:type="dxa"/>
            <w:right w:w="108" w:type="dxa"/>
          </w:tblCellMar>
        </w:tblPrEx>
        <w:trPr>
          <w:trHeight w:val="642" w:hRule="atLeast"/>
        </w:trPr>
        <w:tc>
          <w:tcPr>
            <w:tcW w:w="900" w:type="dxa"/>
            <w:tcBorders>
              <w:top w:val="single" w:color="auto" w:sz="4" w:space="0"/>
              <w:left w:val="single" w:color="000000" w:sz="4" w:space="0"/>
              <w:bottom w:val="nil"/>
              <w:right w:val="single" w:color="000000" w:sz="4" w:space="0"/>
            </w:tcBorders>
            <w:shd w:val="clear" w:color="auto" w:fill="auto"/>
            <w:vAlign w:val="center"/>
          </w:tcPr>
          <w:p>
            <w:pPr>
              <w:widowControl/>
              <w:jc w:val="left"/>
              <w:rPr>
                <w:rFonts w:ascii="仿宋" w:hAnsi="仿宋" w:eastAsia="仿宋" w:cs="仿宋"/>
                <w:b/>
                <w:bCs/>
                <w:color w:val="000000" w:themeColor="text1"/>
                <w:kern w:val="0"/>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 xml:space="preserve"> 序号</w:t>
            </w:r>
          </w:p>
        </w:tc>
        <w:tc>
          <w:tcPr>
            <w:tcW w:w="1809" w:type="dxa"/>
            <w:tcBorders>
              <w:top w:val="single" w:color="auto" w:sz="4" w:space="0"/>
              <w:left w:val="nil"/>
              <w:bottom w:val="nil"/>
              <w:right w:val="single" w:color="000000" w:sz="4" w:space="0"/>
            </w:tcBorders>
            <w:shd w:val="clear" w:color="auto" w:fill="auto"/>
            <w:vAlign w:val="center"/>
          </w:tcPr>
          <w:p>
            <w:pPr>
              <w:widowControl/>
              <w:jc w:val="center"/>
              <w:rPr>
                <w:rFonts w:ascii="仿宋" w:hAnsi="仿宋" w:eastAsia="仿宋" w:cs="仿宋"/>
                <w:b/>
                <w:bCs/>
                <w:color w:val="000000" w:themeColor="text1"/>
                <w:kern w:val="0"/>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工程项目</w:t>
            </w:r>
          </w:p>
        </w:tc>
        <w:tc>
          <w:tcPr>
            <w:tcW w:w="708"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b/>
                <w:bCs/>
                <w:color w:val="000000" w:themeColor="text1"/>
                <w:kern w:val="0"/>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单位</w:t>
            </w:r>
          </w:p>
        </w:tc>
        <w:tc>
          <w:tcPr>
            <w:tcW w:w="1276"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b/>
                <w:bCs/>
                <w:color w:val="000000" w:themeColor="text1"/>
                <w:kern w:val="0"/>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数量</w:t>
            </w:r>
          </w:p>
        </w:tc>
        <w:tc>
          <w:tcPr>
            <w:tcW w:w="851"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b/>
                <w:bCs/>
                <w:color w:val="000000" w:themeColor="text1"/>
                <w:kern w:val="0"/>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单价(元)</w:t>
            </w:r>
          </w:p>
        </w:tc>
        <w:tc>
          <w:tcPr>
            <w:tcW w:w="850" w:type="dxa"/>
            <w:tcBorders>
              <w:top w:val="single" w:color="auto" w:sz="4" w:space="0"/>
              <w:left w:val="nil"/>
              <w:bottom w:val="nil"/>
              <w:right w:val="single" w:color="000000" w:sz="4" w:space="0"/>
            </w:tcBorders>
            <w:shd w:val="clear" w:color="auto" w:fill="auto"/>
            <w:vAlign w:val="center"/>
          </w:tcPr>
          <w:p>
            <w:pPr>
              <w:widowControl/>
              <w:jc w:val="center"/>
              <w:rPr>
                <w:rFonts w:ascii="仿宋" w:hAnsi="仿宋" w:eastAsia="仿宋" w:cs="仿宋"/>
                <w:b/>
                <w:bCs/>
                <w:color w:val="000000" w:themeColor="text1"/>
                <w:kern w:val="0"/>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总价(元)</w:t>
            </w:r>
          </w:p>
        </w:tc>
        <w:tc>
          <w:tcPr>
            <w:tcW w:w="2693" w:type="dxa"/>
            <w:tcBorders>
              <w:top w:val="single" w:color="auto" w:sz="4" w:space="0"/>
              <w:left w:val="nil"/>
              <w:bottom w:val="nil"/>
              <w:right w:val="single" w:color="000000" w:sz="4" w:space="0"/>
            </w:tcBorders>
            <w:shd w:val="clear" w:color="auto" w:fill="auto"/>
            <w:vAlign w:val="center"/>
          </w:tcPr>
          <w:p>
            <w:pPr>
              <w:widowControl/>
              <w:jc w:val="center"/>
              <w:rPr>
                <w:rFonts w:ascii="仿宋" w:hAnsi="仿宋" w:eastAsia="仿宋" w:cs="仿宋"/>
                <w:b/>
                <w:bCs/>
                <w:color w:val="000000" w:themeColor="text1"/>
                <w:kern w:val="0"/>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备注</w:t>
            </w:r>
          </w:p>
        </w:tc>
      </w:tr>
      <w:tr>
        <w:tblPrEx>
          <w:tblCellMar>
            <w:top w:w="0" w:type="dxa"/>
            <w:left w:w="108" w:type="dxa"/>
            <w:bottom w:w="0" w:type="dxa"/>
            <w:right w:w="108" w:type="dxa"/>
          </w:tblCellMar>
        </w:tblPrEx>
        <w:trPr>
          <w:trHeight w:val="1461"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c>
          <w:tcPr>
            <w:tcW w:w="1809" w:type="dxa"/>
            <w:tcBorders>
              <w:top w:val="single" w:color="000000" w:sz="4" w:space="0"/>
              <w:left w:val="nil"/>
              <w:bottom w:val="single" w:color="auto" w:sz="4" w:space="0"/>
              <w:right w:val="single" w:color="000000" w:sz="4" w:space="0"/>
            </w:tcBorders>
            <w:shd w:val="clear" w:color="auto" w:fill="auto"/>
            <w:vAlign w:val="center"/>
          </w:tcPr>
          <w:p>
            <w:pP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湖南科技学院学生公寓、学生食堂建设工程初步设计设计费 </w:t>
            </w:r>
          </w:p>
        </w:tc>
        <w:tc>
          <w:tcPr>
            <w:tcW w:w="708"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m</w:t>
            </w:r>
            <w:r>
              <w:rPr>
                <w:rFonts w:hint="eastAsia" w:ascii="仿宋" w:hAnsi="仿宋" w:eastAsia="仿宋" w:cs="仿宋"/>
                <w:color w:val="000000" w:themeColor="text1"/>
                <w:kern w:val="0"/>
                <w:sz w:val="24"/>
                <w:szCs w:val="24"/>
                <w:vertAlign w:val="superscript"/>
                <w14:textFill>
                  <w14:solidFill>
                    <w14:schemeClr w14:val="tx1"/>
                  </w14:solidFill>
                </w14:textFill>
              </w:rPr>
              <w:t>2</w:t>
            </w:r>
          </w:p>
        </w:tc>
        <w:tc>
          <w:tcPr>
            <w:tcW w:w="1276"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24210</w:t>
            </w:r>
          </w:p>
        </w:tc>
        <w:tc>
          <w:tcPr>
            <w:tcW w:w="851"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850" w:type="dxa"/>
            <w:tcBorders>
              <w:top w:val="single" w:color="000000"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269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ascii="仿宋" w:hAnsi="仿宋" w:eastAsia="仿宋" w:cs="仿宋"/>
                <w:color w:val="000000" w:themeColor="text1"/>
                <w:kern w:val="0"/>
                <w14:textFill>
                  <w14:solidFill>
                    <w14:schemeClr w14:val="tx1"/>
                  </w14:solidFill>
                </w14:textFill>
              </w:rPr>
            </w:pPr>
            <w:r>
              <w:rPr>
                <w:rFonts w:hint="eastAsia" w:ascii="仿宋" w:hAnsi="仿宋" w:eastAsia="仿宋" w:cs="仿宋"/>
                <w:color w:val="000000" w:themeColor="text1"/>
                <w:kern w:val="0"/>
                <w14:textFill>
                  <w14:solidFill>
                    <w14:schemeClr w14:val="tx1"/>
                  </w14:solidFill>
                </w14:textFill>
              </w:rPr>
              <w:t>1、学生公寓、学生食堂建设项目初步设计，提供纸质稿8份，电子文件1份。初步设计深度达到相关文件要求并通过专家评审；</w:t>
            </w:r>
          </w:p>
          <w:p>
            <w:pPr>
              <w:jc w:val="left"/>
              <w:rPr>
                <w:rFonts w:ascii="仿宋" w:hAnsi="仿宋" w:eastAsia="仿宋" w:cs="仿宋"/>
                <w:color w:val="000000" w:themeColor="text1"/>
                <w:kern w:val="0"/>
                <w14:textFill>
                  <w14:solidFill>
                    <w14:schemeClr w14:val="tx1"/>
                  </w14:solidFill>
                </w14:textFill>
              </w:rPr>
            </w:pPr>
            <w:r>
              <w:rPr>
                <w:rFonts w:hint="eastAsia" w:ascii="仿宋" w:hAnsi="仿宋" w:eastAsia="仿宋" w:cs="仿宋"/>
                <w:color w:val="000000" w:themeColor="text1"/>
                <w:kern w:val="0"/>
                <w14:textFill>
                  <w14:solidFill>
                    <w14:schemeClr w14:val="tx1"/>
                  </w14:solidFill>
                </w14:textFill>
              </w:rPr>
              <w:t>2、总建筑面积24210m2。</w:t>
            </w:r>
          </w:p>
        </w:tc>
      </w:tr>
      <w:tr>
        <w:tblPrEx>
          <w:tblCellMar>
            <w:top w:w="0" w:type="dxa"/>
            <w:left w:w="108" w:type="dxa"/>
            <w:bottom w:w="0" w:type="dxa"/>
            <w:right w:w="108" w:type="dxa"/>
          </w:tblCellMar>
        </w:tblPrEx>
        <w:trPr>
          <w:trHeight w:val="1669"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w:t>
            </w:r>
          </w:p>
        </w:tc>
        <w:tc>
          <w:tcPr>
            <w:tcW w:w="1809" w:type="dxa"/>
            <w:tcBorders>
              <w:top w:val="single" w:color="000000" w:sz="4" w:space="0"/>
              <w:left w:val="nil"/>
              <w:bottom w:val="single" w:color="auto" w:sz="4" w:space="0"/>
              <w:right w:val="single" w:color="000000" w:sz="4" w:space="0"/>
            </w:tcBorders>
            <w:shd w:val="clear" w:color="auto" w:fill="auto"/>
            <w:vAlign w:val="center"/>
          </w:tcPr>
          <w:p>
            <w:pP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湖南科技学院学生公寓、学生食堂建设工程施工图设计费 </w:t>
            </w:r>
          </w:p>
        </w:tc>
        <w:tc>
          <w:tcPr>
            <w:tcW w:w="708"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m</w:t>
            </w:r>
            <w:r>
              <w:rPr>
                <w:rFonts w:hint="eastAsia" w:ascii="仿宋" w:hAnsi="仿宋" w:eastAsia="仿宋" w:cs="仿宋"/>
                <w:color w:val="000000" w:themeColor="text1"/>
                <w:kern w:val="0"/>
                <w:sz w:val="24"/>
                <w:szCs w:val="24"/>
                <w:vertAlign w:val="superscript"/>
                <w14:textFill>
                  <w14:solidFill>
                    <w14:schemeClr w14:val="tx1"/>
                  </w14:solidFill>
                </w14:textFill>
              </w:rPr>
              <w:t>2</w:t>
            </w:r>
          </w:p>
        </w:tc>
        <w:tc>
          <w:tcPr>
            <w:tcW w:w="1276"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24210</w:t>
            </w:r>
          </w:p>
        </w:tc>
        <w:tc>
          <w:tcPr>
            <w:tcW w:w="851"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850" w:type="dxa"/>
            <w:tcBorders>
              <w:top w:val="single" w:color="000000"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269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ascii="仿宋" w:hAnsi="仿宋" w:eastAsia="仿宋" w:cs="仿宋"/>
                <w:color w:val="000000" w:themeColor="text1"/>
                <w:kern w:val="0"/>
                <w14:textFill>
                  <w14:solidFill>
                    <w14:schemeClr w14:val="tx1"/>
                  </w14:solidFill>
                </w14:textFill>
              </w:rPr>
            </w:pPr>
            <w:r>
              <w:rPr>
                <w:rFonts w:hint="eastAsia" w:ascii="仿宋" w:hAnsi="仿宋" w:eastAsia="仿宋" w:cs="仿宋"/>
                <w:color w:val="000000" w:themeColor="text1"/>
                <w:kern w:val="0"/>
                <w14:textFill>
                  <w14:solidFill>
                    <w14:schemeClr w14:val="tx1"/>
                  </w14:solidFill>
                </w14:textFill>
              </w:rPr>
              <w:t>1、学生公寓、学生食堂建设项目施工图设计，提供纸质稿8份，电子文件1份。施工图设计深度达到相关文件要求并通过施工图审查；</w:t>
            </w:r>
          </w:p>
          <w:p>
            <w:pPr>
              <w:jc w:val="left"/>
              <w:rPr>
                <w:rFonts w:ascii="仿宋" w:hAnsi="仿宋" w:eastAsia="仿宋" w:cs="仿宋"/>
                <w:color w:val="000000" w:themeColor="text1"/>
                <w:kern w:val="0"/>
                <w14:textFill>
                  <w14:solidFill>
                    <w14:schemeClr w14:val="tx1"/>
                  </w14:solidFill>
                </w14:textFill>
              </w:rPr>
            </w:pPr>
            <w:r>
              <w:rPr>
                <w:rFonts w:hint="eastAsia" w:ascii="仿宋" w:hAnsi="仿宋" w:eastAsia="仿宋" w:cs="仿宋"/>
                <w:color w:val="000000" w:themeColor="text1"/>
                <w:kern w:val="0"/>
                <w14:textFill>
                  <w14:solidFill>
                    <w14:schemeClr w14:val="tx1"/>
                  </w14:solidFill>
                </w14:textFill>
              </w:rPr>
              <w:t xml:space="preserve"> 2、总建筑面积24210m2。</w:t>
            </w:r>
          </w:p>
        </w:tc>
      </w:tr>
      <w:tr>
        <w:tblPrEx>
          <w:tblCellMar>
            <w:top w:w="0" w:type="dxa"/>
            <w:left w:w="108" w:type="dxa"/>
            <w:bottom w:w="0" w:type="dxa"/>
            <w:right w:w="108" w:type="dxa"/>
          </w:tblCellMar>
        </w:tblPrEx>
        <w:trPr>
          <w:trHeight w:val="1409"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w:t>
            </w:r>
          </w:p>
        </w:tc>
        <w:tc>
          <w:tcPr>
            <w:tcW w:w="1809" w:type="dxa"/>
            <w:tcBorders>
              <w:top w:val="single" w:color="000000" w:sz="4" w:space="0"/>
              <w:left w:val="nil"/>
              <w:bottom w:val="single" w:color="auto" w:sz="4" w:space="0"/>
              <w:right w:val="single" w:color="000000" w:sz="4" w:space="0"/>
            </w:tcBorders>
            <w:shd w:val="clear" w:color="auto" w:fill="auto"/>
            <w:vAlign w:val="center"/>
          </w:tcPr>
          <w:p>
            <w:pP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室外配套工程施工图设计费</w:t>
            </w:r>
          </w:p>
        </w:tc>
        <w:tc>
          <w:tcPr>
            <w:tcW w:w="708"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项</w:t>
            </w:r>
          </w:p>
        </w:tc>
        <w:tc>
          <w:tcPr>
            <w:tcW w:w="1276"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c>
          <w:tcPr>
            <w:tcW w:w="851"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850" w:type="dxa"/>
            <w:tcBorders>
              <w:top w:val="single" w:color="000000"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269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ascii="仿宋" w:hAnsi="仿宋" w:eastAsia="仿宋" w:cs="仿宋"/>
                <w:color w:val="000000" w:themeColor="text1"/>
                <w:kern w:val="0"/>
                <w14:textFill>
                  <w14:solidFill>
                    <w14:schemeClr w14:val="tx1"/>
                  </w14:solidFill>
                </w14:textFill>
              </w:rPr>
            </w:pPr>
            <w:r>
              <w:rPr>
                <w:rFonts w:hint="eastAsia" w:ascii="仿宋" w:hAnsi="仿宋" w:eastAsia="仿宋" w:cs="仿宋"/>
                <w:color w:val="000000" w:themeColor="text1"/>
                <w:kern w:val="0"/>
                <w14:textFill>
                  <w14:solidFill>
                    <w14:schemeClr w14:val="tx1"/>
                  </w14:solidFill>
                </w14:textFill>
              </w:rPr>
              <w:t>1、设计深度满足相关文件要求， 提供纸质稿8份，电子文件1份；                                                2、设计范围包括道路、围墙、给水、排水、排污、配电、挡土墙、景观绿化、亮化、停车位等附属工程。</w:t>
            </w:r>
          </w:p>
        </w:tc>
      </w:tr>
      <w:tr>
        <w:tblPrEx>
          <w:tblCellMar>
            <w:top w:w="0" w:type="dxa"/>
            <w:left w:w="108" w:type="dxa"/>
            <w:bottom w:w="0" w:type="dxa"/>
            <w:right w:w="108" w:type="dxa"/>
          </w:tblCellMar>
        </w:tblPrEx>
        <w:trPr>
          <w:trHeight w:val="1401"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w:t>
            </w:r>
          </w:p>
        </w:tc>
        <w:tc>
          <w:tcPr>
            <w:tcW w:w="1809" w:type="dxa"/>
            <w:tcBorders>
              <w:top w:val="single" w:color="000000" w:sz="4" w:space="0"/>
              <w:left w:val="nil"/>
              <w:bottom w:val="single" w:color="auto" w:sz="4" w:space="0"/>
              <w:right w:val="single" w:color="000000" w:sz="4" w:space="0"/>
            </w:tcBorders>
            <w:shd w:val="clear" w:color="auto" w:fill="auto"/>
            <w:vAlign w:val="center"/>
          </w:tcPr>
          <w:p>
            <w:pP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工程概算</w:t>
            </w:r>
          </w:p>
        </w:tc>
        <w:tc>
          <w:tcPr>
            <w:tcW w:w="708"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元</w:t>
            </w:r>
          </w:p>
        </w:tc>
        <w:tc>
          <w:tcPr>
            <w:tcW w:w="1276" w:type="dxa"/>
            <w:tcBorders>
              <w:top w:val="nil"/>
              <w:left w:val="single" w:color="000000" w:sz="4" w:space="0"/>
              <w:bottom w:val="single" w:color="auto" w:sz="4" w:space="0"/>
              <w:right w:val="single" w:color="000000" w:sz="4" w:space="0"/>
            </w:tcBorders>
            <w:shd w:val="clear" w:color="auto" w:fill="auto"/>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99750000</w:t>
            </w:r>
          </w:p>
        </w:tc>
        <w:tc>
          <w:tcPr>
            <w:tcW w:w="851"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850" w:type="dxa"/>
            <w:tcBorders>
              <w:top w:val="single" w:color="000000"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14:textFill>
                  <w14:solidFill>
                    <w14:schemeClr w14:val="tx1"/>
                  </w14:solidFill>
                </w14:textFill>
              </w:rPr>
            </w:pPr>
          </w:p>
        </w:tc>
        <w:tc>
          <w:tcPr>
            <w:tcW w:w="269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ascii="仿宋" w:hAnsi="仿宋" w:eastAsia="仿宋" w:cs="仿宋"/>
                <w:color w:val="000000" w:themeColor="text1"/>
                <w:kern w:val="0"/>
                <w14:textFill>
                  <w14:solidFill>
                    <w14:schemeClr w14:val="tx1"/>
                  </w14:solidFill>
                </w14:textFill>
              </w:rPr>
            </w:pPr>
          </w:p>
        </w:tc>
      </w:tr>
      <w:tr>
        <w:tblPrEx>
          <w:tblCellMar>
            <w:top w:w="0" w:type="dxa"/>
            <w:left w:w="108" w:type="dxa"/>
            <w:bottom w:w="0" w:type="dxa"/>
            <w:right w:w="108" w:type="dxa"/>
          </w:tblCellMar>
        </w:tblPrEx>
        <w:trPr>
          <w:trHeight w:val="990" w:hRule="atLeast"/>
        </w:trPr>
        <w:tc>
          <w:tcPr>
            <w:tcW w:w="9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合计</w:t>
            </w:r>
          </w:p>
        </w:tc>
        <w:tc>
          <w:tcPr>
            <w:tcW w:w="8187" w:type="dxa"/>
            <w:gridSpan w:val="6"/>
            <w:tcBorders>
              <w:top w:val="nil"/>
              <w:left w:val="single" w:color="000000" w:sz="4" w:space="0"/>
              <w:bottom w:val="single" w:color="000000" w:sz="4" w:space="0"/>
              <w:right w:val="single" w:color="000000" w:sz="4" w:space="0"/>
            </w:tcBorders>
            <w:vAlign w:val="center"/>
          </w:tcPr>
          <w:p>
            <w:pPr>
              <w:widowControl/>
              <w:jc w:val="center"/>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包干价人民币大写              （</w:t>
            </w:r>
            <w:r>
              <w:rPr>
                <w:rFonts w:hint="eastAsia" w:ascii="Arial Unicode MS" w:hAnsi="Arial Unicode MS" w:eastAsia="Arial Unicode MS" w:cs="Arial Unicode MS"/>
                <w:b/>
                <w:color w:val="000000" w:themeColor="text1"/>
                <w:kern w:val="0"/>
                <w:sz w:val="24"/>
                <w:szCs w:val="24"/>
                <w14:textFill>
                  <w14:solidFill>
                    <w14:schemeClr w14:val="tx1"/>
                  </w14:solidFill>
                </w14:textFill>
              </w:rPr>
              <w:t>¥</w:t>
            </w:r>
            <w:r>
              <w:rPr>
                <w:rFonts w:hint="eastAsia" w:ascii="仿宋" w:hAnsi="仿宋" w:eastAsia="仿宋" w:cs="仿宋"/>
                <w:b/>
                <w:color w:val="000000" w:themeColor="text1"/>
                <w:kern w:val="0"/>
                <w:sz w:val="24"/>
                <w:szCs w:val="24"/>
                <w14:textFill>
                  <w14:solidFill>
                    <w14:schemeClr w14:val="tx1"/>
                  </w14:solidFill>
                </w14:textFill>
              </w:rPr>
              <w:t>：         ）</w:t>
            </w:r>
          </w:p>
        </w:tc>
      </w:tr>
    </w:tbl>
    <w:p>
      <w:pPr>
        <w:rPr>
          <w:rFonts w:ascii="仿宋" w:hAnsi="仿宋" w:eastAsia="仿宋" w:cs="仿宋"/>
          <w:color w:val="000000" w:themeColor="text1"/>
          <w:sz w:val="24"/>
          <w:szCs w:val="24"/>
          <w14:textFill>
            <w14:solidFill>
              <w14:schemeClr w14:val="tx1"/>
            </w14:solidFill>
          </w14:textFill>
        </w:rPr>
      </w:pPr>
    </w:p>
    <w:p>
      <w:pPr>
        <w:adjustRightInd w:val="0"/>
        <w:snapToGrid w:val="0"/>
        <w:spacing w:before="120" w:beforeLines="50"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供应商名称(盖单位公章)：</w:t>
      </w:r>
    </w:p>
    <w:p>
      <w:pPr>
        <w:adjustRightInd w:val="0"/>
        <w:snapToGrid w:val="0"/>
        <w:spacing w:before="120" w:beforeLines="50" w:line="360" w:lineRule="auto"/>
        <w:ind w:firstLine="474" w:firstLineChars="200"/>
        <w:rPr>
          <w:rFonts w:ascii="仿宋" w:hAnsi="仿宋" w:eastAsia="仿宋" w:cs="仿宋"/>
          <w:b/>
          <w:bCs/>
          <w:color w:val="000000" w:themeColor="text1"/>
          <w:sz w:val="24"/>
          <w:szCs w:val="24"/>
          <w:u w:val="single"/>
          <w14:textFill>
            <w14:solidFill>
              <w14:schemeClr w14:val="tx1"/>
            </w14:solidFill>
          </w14:textFill>
        </w:rPr>
      </w:pPr>
      <w:r>
        <w:rPr>
          <w:rFonts w:hint="eastAsia" w:ascii="仿宋" w:hAnsi="仿宋" w:eastAsia="仿宋" w:cs="仿宋"/>
          <w:b/>
          <w:bCs/>
          <w:color w:val="000000" w:themeColor="text1"/>
          <w:spacing w:val="-2"/>
          <w:kern w:val="0"/>
          <w:sz w:val="24"/>
          <w:szCs w:val="24"/>
          <w14:textFill>
            <w14:solidFill>
              <w14:schemeClr w14:val="tx1"/>
            </w14:solidFill>
          </w14:textFill>
        </w:rPr>
        <w:t>法</w:t>
      </w:r>
      <w:r>
        <w:rPr>
          <w:rFonts w:hint="eastAsia" w:ascii="仿宋" w:hAnsi="仿宋" w:eastAsia="仿宋" w:cs="仿宋"/>
          <w:b/>
          <w:bCs/>
          <w:color w:val="000000" w:themeColor="text1"/>
          <w:kern w:val="0"/>
          <w:sz w:val="24"/>
          <w:szCs w:val="24"/>
          <w14:textFill>
            <w14:solidFill>
              <w14:schemeClr w14:val="tx1"/>
            </w14:solidFill>
          </w14:textFill>
        </w:rPr>
        <w:t>定</w:t>
      </w:r>
      <w:r>
        <w:rPr>
          <w:rFonts w:hint="eastAsia" w:ascii="仿宋" w:hAnsi="仿宋" w:eastAsia="仿宋" w:cs="仿宋"/>
          <w:b/>
          <w:bCs/>
          <w:color w:val="000000" w:themeColor="text1"/>
          <w:spacing w:val="-2"/>
          <w:kern w:val="0"/>
          <w:sz w:val="24"/>
          <w:szCs w:val="24"/>
          <w14:textFill>
            <w14:solidFill>
              <w14:schemeClr w14:val="tx1"/>
            </w14:solidFill>
          </w14:textFill>
        </w:rPr>
        <w:t>代</w:t>
      </w:r>
      <w:r>
        <w:rPr>
          <w:rFonts w:hint="eastAsia" w:ascii="仿宋" w:hAnsi="仿宋" w:eastAsia="仿宋" w:cs="仿宋"/>
          <w:b/>
          <w:bCs/>
          <w:color w:val="000000" w:themeColor="text1"/>
          <w:kern w:val="0"/>
          <w:sz w:val="24"/>
          <w:szCs w:val="24"/>
          <w14:textFill>
            <w14:solidFill>
              <w14:schemeClr w14:val="tx1"/>
            </w14:solidFill>
          </w14:textFill>
        </w:rPr>
        <w:t>表</w:t>
      </w:r>
      <w:r>
        <w:rPr>
          <w:rFonts w:hint="eastAsia" w:ascii="仿宋" w:hAnsi="仿宋" w:eastAsia="仿宋" w:cs="仿宋"/>
          <w:b/>
          <w:bCs/>
          <w:color w:val="000000" w:themeColor="text1"/>
          <w:spacing w:val="-2"/>
          <w:kern w:val="0"/>
          <w:sz w:val="24"/>
          <w:szCs w:val="24"/>
          <w14:textFill>
            <w14:solidFill>
              <w14:schemeClr w14:val="tx1"/>
            </w14:solidFill>
          </w14:textFill>
        </w:rPr>
        <w:t>人</w:t>
      </w:r>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b/>
          <w:bCs/>
          <w:color w:val="000000" w:themeColor="text1"/>
          <w:spacing w:val="-2"/>
          <w:kern w:val="0"/>
          <w:sz w:val="24"/>
          <w:szCs w:val="24"/>
          <w14:textFill>
            <w14:solidFill>
              <w14:schemeClr w14:val="tx1"/>
            </w14:solidFill>
          </w14:textFill>
        </w:rPr>
        <w:t>单</w:t>
      </w:r>
      <w:r>
        <w:rPr>
          <w:rFonts w:hint="eastAsia" w:ascii="仿宋" w:hAnsi="仿宋" w:eastAsia="仿宋" w:cs="仿宋"/>
          <w:b/>
          <w:bCs/>
          <w:color w:val="000000" w:themeColor="text1"/>
          <w:kern w:val="0"/>
          <w:sz w:val="24"/>
          <w:szCs w:val="24"/>
          <w14:textFill>
            <w14:solidFill>
              <w14:schemeClr w14:val="tx1"/>
            </w14:solidFill>
          </w14:textFill>
        </w:rPr>
        <w:t>位</w:t>
      </w:r>
      <w:r>
        <w:rPr>
          <w:rFonts w:hint="eastAsia" w:ascii="仿宋" w:hAnsi="仿宋" w:eastAsia="仿宋" w:cs="仿宋"/>
          <w:b/>
          <w:bCs/>
          <w:color w:val="000000" w:themeColor="text1"/>
          <w:spacing w:val="-2"/>
          <w:kern w:val="0"/>
          <w:sz w:val="24"/>
          <w:szCs w:val="24"/>
          <w14:textFill>
            <w14:solidFill>
              <w14:schemeClr w14:val="tx1"/>
            </w14:solidFill>
          </w14:textFill>
        </w:rPr>
        <w:t>负</w:t>
      </w:r>
      <w:r>
        <w:rPr>
          <w:rFonts w:hint="eastAsia" w:ascii="仿宋" w:hAnsi="仿宋" w:eastAsia="仿宋" w:cs="仿宋"/>
          <w:b/>
          <w:bCs/>
          <w:color w:val="000000" w:themeColor="text1"/>
          <w:kern w:val="0"/>
          <w:sz w:val="24"/>
          <w:szCs w:val="24"/>
          <w14:textFill>
            <w14:solidFill>
              <w14:schemeClr w14:val="tx1"/>
            </w14:solidFill>
          </w14:textFill>
        </w:rPr>
        <w:t>责人</w:t>
      </w:r>
      <w:r>
        <w:rPr>
          <w:rFonts w:hint="eastAsia" w:ascii="仿宋" w:hAnsi="仿宋" w:eastAsia="仿宋" w:cs="仿宋"/>
          <w:b/>
          <w:bCs/>
          <w:color w:val="000000" w:themeColor="text1"/>
          <w:spacing w:val="-2"/>
          <w:kern w:val="0"/>
          <w:sz w:val="24"/>
          <w:szCs w:val="24"/>
          <w14:textFill>
            <w14:solidFill>
              <w14:schemeClr w14:val="tx1"/>
            </w14:solidFill>
          </w14:textFill>
        </w:rPr>
        <w:t>）</w:t>
      </w:r>
      <w:r>
        <w:rPr>
          <w:rFonts w:hint="eastAsia" w:ascii="仿宋" w:hAnsi="仿宋" w:eastAsia="仿宋" w:cs="仿宋"/>
          <w:b/>
          <w:bCs/>
          <w:color w:val="000000" w:themeColor="text1"/>
          <w:sz w:val="24"/>
          <w:szCs w:val="24"/>
          <w14:textFill>
            <w14:solidFill>
              <w14:schemeClr w14:val="tx1"/>
            </w14:solidFill>
          </w14:textFill>
        </w:rPr>
        <w:t>（签字或印章）：</w:t>
      </w:r>
      <w:r>
        <w:rPr>
          <w:rFonts w:hint="eastAsia" w:ascii="仿宋" w:hAnsi="仿宋" w:eastAsia="仿宋" w:cs="仿宋"/>
          <w:b/>
          <w:bCs/>
          <w:color w:val="000000" w:themeColor="text1"/>
          <w:sz w:val="24"/>
          <w:szCs w:val="24"/>
          <w:u w:val="single"/>
          <w14:textFill>
            <w14:solidFill>
              <w14:schemeClr w14:val="tx1"/>
            </w14:solidFill>
          </w14:textFill>
        </w:rPr>
        <w:t xml:space="preserve">               </w:t>
      </w:r>
    </w:p>
    <w:p>
      <w:pPr>
        <w:pStyle w:val="5"/>
        <w:ind w:right="63"/>
        <w:rPr>
          <w:rFonts w:hint="eastAsia" w:ascii="仿宋" w:hAnsi="仿宋" w:eastAsia="仿宋" w:cs="仿宋"/>
          <w:b/>
          <w:bCs/>
          <w:color w:val="000000" w:themeColor="text1"/>
          <w:sz w:val="24"/>
          <w:szCs w:val="24"/>
          <w14:textFill>
            <w14:solidFill>
              <w14:schemeClr w14:val="tx1"/>
            </w14:solidFill>
          </w14:textFill>
        </w:rPr>
      </w:pPr>
    </w:p>
    <w:p>
      <w:pPr>
        <w:pStyle w:val="5"/>
        <w:ind w:right="63"/>
        <w:rPr>
          <w:rFonts w:ascii="仿宋" w:hAnsi="仿宋" w:eastAsia="仿宋" w:cs="仿宋"/>
          <w:b/>
          <w:bCs/>
          <w:sz w:val="24"/>
          <w:szCs w:val="24"/>
        </w:rPr>
      </w:pPr>
      <w:r>
        <w:rPr>
          <w:rFonts w:hint="eastAsia" w:ascii="仿宋" w:hAnsi="仿宋" w:eastAsia="仿宋" w:cs="仿宋"/>
          <w:b/>
          <w:bCs/>
          <w:color w:val="000000" w:themeColor="text1"/>
          <w:sz w:val="24"/>
          <w:szCs w:val="24"/>
          <w14:textFill>
            <w14:solidFill>
              <w14:schemeClr w14:val="tx1"/>
            </w14:solidFill>
          </w14:textFill>
        </w:rPr>
        <w:t>日期：</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14:textFill>
            <w14:solidFill>
              <w14:schemeClr w14:val="tx1"/>
            </w14:solidFill>
          </w14:textFill>
        </w:rPr>
        <w:t>年</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14:textFill>
            <w14:solidFill>
              <w14:schemeClr w14:val="tx1"/>
            </w14:solidFill>
          </w14:textFill>
        </w:rPr>
        <w:t>月</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14:textFill>
            <w14:solidFill>
              <w14:schemeClr w14:val="tx1"/>
            </w14:solidFill>
          </w14:textFill>
        </w:rPr>
        <w:t>日</w:t>
      </w:r>
    </w:p>
    <w:p>
      <w:pPr>
        <w:pStyle w:val="5"/>
        <w:ind w:left="63" w:right="63" w:firstLine="480"/>
        <w:rPr>
          <w:rFonts w:ascii="仿宋" w:hAnsi="仿宋" w:eastAsia="仿宋" w:cs="仿宋"/>
          <w:b/>
          <w:bCs/>
          <w:sz w:val="24"/>
          <w:szCs w:val="24"/>
        </w:rPr>
      </w:pPr>
    </w:p>
    <w:p>
      <w:pPr>
        <w:pStyle w:val="5"/>
        <w:ind w:left="63" w:right="63"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pStyle w:val="5"/>
        <w:ind w:left="63" w:right="63" w:firstLine="0" w:firstLineChars="0"/>
        <w:rPr>
          <w:rFonts w:ascii="仿宋" w:hAnsi="仿宋" w:eastAsia="仿宋" w:cs="仿宋"/>
          <w:sz w:val="24"/>
          <w:szCs w:val="24"/>
        </w:rPr>
      </w:pPr>
    </w:p>
    <w:p>
      <w:pPr>
        <w:pStyle w:val="5"/>
        <w:ind w:left="63" w:right="63" w:firstLine="482"/>
        <w:rPr>
          <w:rFonts w:ascii="仿宋" w:hAnsi="仿宋" w:eastAsia="仿宋" w:cs="仿宋"/>
          <w:b/>
          <w:bCs/>
          <w:sz w:val="24"/>
          <w:szCs w:val="24"/>
        </w:rPr>
      </w:pPr>
    </w:p>
    <w:p>
      <w:pPr>
        <w:pStyle w:val="5"/>
        <w:ind w:left="63" w:right="63" w:firstLine="482"/>
        <w:rPr>
          <w:rFonts w:ascii="仿宋" w:hAnsi="仿宋" w:eastAsia="仿宋" w:cs="仿宋"/>
          <w:b/>
          <w:bCs/>
          <w:sz w:val="24"/>
          <w:szCs w:val="24"/>
        </w:rPr>
      </w:pPr>
    </w:p>
    <w:p>
      <w:pPr>
        <w:widowControl/>
        <w:spacing w:line="500" w:lineRule="exact"/>
        <w:ind w:firstLine="562" w:firstLineChars="200"/>
        <w:jc w:val="center"/>
        <w:rPr>
          <w:rFonts w:ascii="仿宋" w:hAnsi="仿宋" w:eastAsia="仿宋" w:cs="仿宋"/>
          <w:b/>
          <w:bCs/>
          <w:kern w:val="0"/>
          <w:sz w:val="28"/>
          <w:szCs w:val="28"/>
        </w:rPr>
      </w:pPr>
      <w:r>
        <w:rPr>
          <w:rFonts w:hint="eastAsia" w:ascii="仿宋" w:hAnsi="仿宋" w:eastAsia="仿宋" w:cs="仿宋"/>
          <w:b/>
          <w:bCs/>
          <w:kern w:val="0"/>
          <w:sz w:val="28"/>
          <w:szCs w:val="28"/>
        </w:rPr>
        <w:t>三、营业执照复印件、特定资格要求相关证明材料</w:t>
      </w:r>
    </w:p>
    <w:p>
      <w:pPr>
        <w:pStyle w:val="7"/>
        <w:ind w:firstLine="480"/>
        <w:rPr>
          <w:rFonts w:ascii="仿宋" w:hAnsi="仿宋" w:eastAsia="仿宋" w:cs="仿宋"/>
          <w:sz w:val="24"/>
          <w:szCs w:val="24"/>
        </w:rPr>
      </w:pPr>
    </w:p>
    <w:p>
      <w:pPr>
        <w:pStyle w:val="5"/>
        <w:ind w:left="63" w:right="63"/>
      </w:pPr>
    </w:p>
    <w:p>
      <w:pPr>
        <w:pStyle w:val="5"/>
        <w:ind w:left="63" w:right="63"/>
      </w:pPr>
    </w:p>
    <w:p>
      <w:pPr>
        <w:pStyle w:val="5"/>
        <w:ind w:left="63" w:right="63"/>
      </w:pPr>
    </w:p>
    <w:p>
      <w:pPr>
        <w:pStyle w:val="5"/>
        <w:ind w:left="63" w:right="63"/>
      </w:pPr>
    </w:p>
    <w:p>
      <w:pPr>
        <w:pStyle w:val="5"/>
        <w:ind w:left="63" w:right="63" w:firstLine="0" w:firstLineChars="0"/>
        <w:rPr>
          <w:rFonts w:ascii="仿宋" w:hAnsi="仿宋" w:eastAsia="仿宋" w:cs="仿宋"/>
          <w:sz w:val="24"/>
          <w:szCs w:val="24"/>
        </w:rPr>
      </w:pPr>
    </w:p>
    <w:p>
      <w:pPr>
        <w:pStyle w:val="5"/>
        <w:ind w:left="63" w:right="63"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widowControl/>
        <w:spacing w:line="500" w:lineRule="exact"/>
        <w:ind w:firstLine="562" w:firstLineChars="200"/>
        <w:jc w:val="center"/>
        <w:rPr>
          <w:rFonts w:ascii="仿宋" w:hAnsi="仿宋" w:eastAsia="仿宋" w:cs="仿宋"/>
          <w:b/>
          <w:bCs/>
          <w:kern w:val="0"/>
          <w:sz w:val="28"/>
          <w:szCs w:val="28"/>
        </w:rPr>
      </w:pPr>
      <w:r>
        <w:rPr>
          <w:rFonts w:hint="eastAsia" w:ascii="仿宋" w:hAnsi="仿宋" w:eastAsia="仿宋" w:cs="仿宋"/>
          <w:b/>
          <w:bCs/>
          <w:kern w:val="0"/>
          <w:sz w:val="28"/>
          <w:szCs w:val="28"/>
        </w:rPr>
        <w:t>四、法定代表人（单位负责人）身份证明(格式)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4"/>
          <w:szCs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360" w:lineRule="auto"/>
        <w:rPr>
          <w:rFonts w:ascii="仿宋" w:hAnsi="仿宋" w:eastAsia="仿宋" w:cs="仿宋"/>
          <w:sz w:val="24"/>
          <w:szCs w:val="24"/>
        </w:rPr>
      </w:pPr>
    </w:p>
    <w:p>
      <w:pPr>
        <w:pStyle w:val="8"/>
        <w:adjustRightInd w:val="0"/>
        <w:snapToGrid w:val="0"/>
        <w:spacing w:before="120" w:beforeLines="50" w:line="360" w:lineRule="auto"/>
        <w:ind w:firstLine="480" w:firstLineChars="200"/>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20" w:beforeLines="50" w:line="360" w:lineRule="auto"/>
        <w:ind w:right="24"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4"/>
        <w:jc w:val="center"/>
        <w:rPr>
          <w:rFonts w:ascii="仿宋" w:hAnsi="仿宋" w:eastAsia="仿宋" w:cs="仿宋"/>
          <w:bCs w:val="0"/>
          <w:kern w:val="0"/>
          <w:sz w:val="24"/>
          <w:szCs w:val="24"/>
        </w:rPr>
      </w:pPr>
      <w:r>
        <w:rPr>
          <w:rFonts w:hint="eastAsia" w:ascii="仿宋" w:hAnsi="仿宋" w:eastAsia="仿宋" w:cs="仿宋"/>
          <w:sz w:val="24"/>
          <w:szCs w:val="24"/>
        </w:rPr>
        <w:br w:type="page"/>
      </w:r>
      <w:r>
        <w:rPr>
          <w:rFonts w:hint="eastAsia" w:ascii="仿宋" w:hAnsi="仿宋" w:eastAsia="仿宋" w:cs="仿宋"/>
          <w:kern w:val="0"/>
          <w:sz w:val="28"/>
          <w:szCs w:val="28"/>
        </w:rPr>
        <w:t>五、授权委托书(格式)</w:t>
      </w: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500" w:lineRule="exact"/>
        <w:rPr>
          <w:rFonts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20" w:beforeLines="50" w:line="360" w:lineRule="auto"/>
        <w:ind w:firstLine="480" w:firstLineChars="200"/>
        <w:rPr>
          <w:rFonts w:ascii="仿宋" w:hAnsi="仿宋" w:eastAsia="仿宋" w:cs="仿宋"/>
          <w:sz w:val="24"/>
          <w:szCs w:val="24"/>
        </w:rPr>
      </w:pPr>
    </w:p>
    <w:p>
      <w:pPr>
        <w:pStyle w:val="8"/>
        <w:adjustRightInd w:val="0"/>
        <w:snapToGrid w:val="0"/>
        <w:spacing w:before="120" w:beforeLines="50" w:line="360" w:lineRule="auto"/>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仿宋" w:hAnsi="仿宋" w:eastAsia="仿宋" w:cs="仿宋"/>
          <w:bCs/>
          <w:sz w:val="24"/>
          <w:szCs w:val="24"/>
        </w:rPr>
      </w:pPr>
    </w:p>
    <w:p>
      <w:pPr>
        <w:widowControl/>
        <w:jc w:val="left"/>
        <w:rPr>
          <w:rFonts w:ascii="仿宋" w:hAnsi="仿宋" w:eastAsia="仿宋" w:cs="仿宋"/>
          <w:bCs/>
          <w:sz w:val="24"/>
          <w:szCs w:val="24"/>
        </w:rPr>
      </w:pPr>
    </w:p>
    <w:p>
      <w:pPr>
        <w:pStyle w:val="4"/>
        <w:jc w:val="center"/>
        <w:rPr>
          <w:rFonts w:ascii="仿宋" w:hAnsi="仿宋" w:eastAsia="仿宋" w:cs="仿宋"/>
          <w:kern w:val="0"/>
          <w:sz w:val="28"/>
          <w:szCs w:val="28"/>
        </w:rPr>
      </w:pPr>
      <w:r>
        <w:rPr>
          <w:rFonts w:hint="eastAsia" w:ascii="仿宋" w:hAnsi="仿宋" w:eastAsia="仿宋" w:cs="仿宋"/>
          <w:kern w:val="0"/>
          <w:sz w:val="28"/>
          <w:szCs w:val="28"/>
        </w:rPr>
        <w:t>六、供应商资格声明(格式)</w:t>
      </w: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p>
    <w:p>
      <w:pPr>
        <w:pStyle w:val="7"/>
        <w:ind w:firstLine="480"/>
        <w:rPr>
          <w:rFonts w:ascii="仿宋" w:hAnsi="仿宋" w:eastAsia="仿宋" w:cs="仿宋"/>
          <w:sz w:val="24"/>
          <w:szCs w:val="24"/>
        </w:rPr>
      </w:pPr>
    </w:p>
    <w:p>
      <w:pPr>
        <w:widowControl/>
        <w:adjustRightInd w:val="0"/>
        <w:snapToGrid w:val="0"/>
        <w:spacing w:line="480" w:lineRule="exact"/>
        <w:jc w:val="left"/>
        <w:rPr>
          <w:rFonts w:ascii="仿宋" w:hAnsi="仿宋" w:eastAsia="仿宋" w:cs="仿宋"/>
          <w:kern w:val="0"/>
          <w:sz w:val="24"/>
          <w:szCs w:val="24"/>
          <w:u w:val="single"/>
        </w:rPr>
      </w:pPr>
      <w:r>
        <w:rPr>
          <w:rFonts w:hint="eastAsia" w:ascii="仿宋" w:hAnsi="仿宋" w:eastAsia="仿宋" w:cs="仿宋"/>
          <w:sz w:val="24"/>
          <w:szCs w:val="24"/>
        </w:rPr>
        <w:t>供应商名称（盖单位公章）：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pacing w:val="-2"/>
          <w:kern w:val="0"/>
          <w:sz w:val="24"/>
          <w:szCs w:val="24"/>
        </w:rPr>
      </w:pPr>
    </w:p>
    <w:p>
      <w:pPr>
        <w:widowControl/>
        <w:adjustRightInd w:val="0"/>
        <w:snapToGrid w:val="0"/>
        <w:spacing w:line="480" w:lineRule="exact"/>
        <w:jc w:val="left"/>
        <w:rPr>
          <w:rFonts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ind w:firstLine="3120" w:firstLineChars="1300"/>
        <w:jc w:val="lef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w:t>
      </w:r>
    </w:p>
    <w:p>
      <w:pPr>
        <w:pStyle w:val="7"/>
        <w:ind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pStyle w:val="5"/>
        <w:ind w:left="63" w:right="63" w:firstLine="480"/>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pStyle w:val="7"/>
        <w:ind w:firstLine="480"/>
        <w:rPr>
          <w:rFonts w:ascii="仿宋" w:hAnsi="仿宋" w:eastAsia="仿宋" w:cs="仿宋"/>
          <w:sz w:val="24"/>
          <w:szCs w:val="24"/>
        </w:rPr>
      </w:pPr>
    </w:p>
    <w:p>
      <w:pPr>
        <w:pStyle w:val="4"/>
        <w:jc w:val="center"/>
        <w:rPr>
          <w:rFonts w:ascii="仿宋" w:hAnsi="仿宋" w:eastAsia="仿宋" w:cs="仿宋"/>
          <w:kern w:val="0"/>
          <w:sz w:val="28"/>
          <w:szCs w:val="28"/>
        </w:rPr>
      </w:pPr>
      <w:r>
        <w:rPr>
          <w:rFonts w:hint="eastAsia" w:ascii="仿宋" w:hAnsi="仿宋" w:eastAsia="仿宋" w:cs="仿宋"/>
          <w:kern w:val="0"/>
          <w:sz w:val="28"/>
          <w:szCs w:val="28"/>
        </w:rPr>
        <w:t>七、参加本次采购活动前三年内在经营活动中没有重大违法记录的书面声明（格式）</w:t>
      </w:r>
    </w:p>
    <w:p>
      <w:pPr>
        <w:adjustRightInd w:val="0"/>
        <w:snapToGrid w:val="0"/>
        <w:spacing w:line="58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特此声明！</w:t>
      </w:r>
    </w:p>
    <w:p>
      <w:pPr>
        <w:widowControl/>
        <w:adjustRightInd w:val="0"/>
        <w:snapToGrid w:val="0"/>
        <w:spacing w:line="580" w:lineRule="exact"/>
        <w:ind w:firstLine="420"/>
        <w:rPr>
          <w:rFonts w:ascii="仿宋" w:hAnsi="仿宋" w:eastAsia="仿宋" w:cs="仿宋"/>
          <w:sz w:val="24"/>
          <w:szCs w:val="24"/>
        </w:rPr>
      </w:pPr>
    </w:p>
    <w:p>
      <w:pPr>
        <w:widowControl/>
        <w:adjustRightInd w:val="0"/>
        <w:snapToGrid w:val="0"/>
        <w:spacing w:line="580" w:lineRule="exact"/>
        <w:ind w:firstLine="420"/>
        <w:rPr>
          <w:rFonts w:ascii="仿宋" w:hAnsi="仿宋" w:eastAsia="仿宋" w:cs="仿宋"/>
          <w:sz w:val="24"/>
          <w:szCs w:val="24"/>
        </w:rPr>
      </w:pPr>
    </w:p>
    <w:p>
      <w:pPr>
        <w:pStyle w:val="7"/>
        <w:ind w:firstLine="480"/>
        <w:rPr>
          <w:rFonts w:ascii="仿宋" w:hAnsi="仿宋" w:eastAsia="仿宋" w:cs="仿宋"/>
          <w:sz w:val="24"/>
          <w:szCs w:val="24"/>
        </w:rPr>
      </w:pP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5"/>
        <w:ind w:left="63" w:right="63" w:firstLine="480"/>
        <w:rPr>
          <w:rFonts w:ascii="仿宋" w:hAnsi="仿宋" w:eastAsia="仿宋" w:cs="仿宋"/>
          <w:sz w:val="24"/>
          <w:szCs w:val="24"/>
        </w:rPr>
      </w:pPr>
    </w:p>
    <w:p>
      <w:pPr>
        <w:ind w:firstLine="1928" w:firstLineChars="800"/>
        <w:rPr>
          <w:rFonts w:ascii="仿宋" w:hAnsi="仿宋" w:eastAsia="仿宋" w:cs="仿宋"/>
          <w:b/>
          <w:sz w:val="24"/>
          <w:szCs w:val="24"/>
        </w:rPr>
      </w:pPr>
    </w:p>
    <w:p>
      <w:pPr>
        <w:pStyle w:val="7"/>
        <w:ind w:firstLine="480"/>
        <w:rPr>
          <w:rFonts w:ascii="仿宋" w:hAnsi="仿宋" w:eastAsia="仿宋" w:cs="仿宋"/>
          <w:sz w:val="24"/>
          <w:szCs w:val="24"/>
        </w:rPr>
      </w:pPr>
    </w:p>
    <w:p>
      <w:pPr>
        <w:pStyle w:val="4"/>
        <w:jc w:val="both"/>
        <w:rPr>
          <w:rFonts w:ascii="仿宋" w:hAnsi="仿宋" w:eastAsia="仿宋"/>
          <w:b/>
          <w:color w:val="000000" w:themeColor="text1"/>
          <w:kern w:val="0"/>
          <w:sz w:val="32"/>
          <w:szCs w:val="32"/>
          <w14:textFill>
            <w14:solidFill>
              <w14:schemeClr w14:val="tx1"/>
            </w14:solidFill>
          </w14:textFill>
        </w:rPr>
      </w:pPr>
      <w:r>
        <w:rPr>
          <w:rFonts w:hint="eastAsia" w:ascii="仿宋" w:hAnsi="仿宋" w:eastAsia="仿宋" w:cs="仿宋"/>
          <w:kern w:val="0"/>
          <w:sz w:val="28"/>
          <w:szCs w:val="28"/>
          <w:lang w:eastAsia="zh-CN"/>
        </w:rPr>
        <w:t>八</w:t>
      </w:r>
      <w:r>
        <w:rPr>
          <w:rFonts w:hint="eastAsia" w:ascii="仿宋" w:hAnsi="仿宋" w:eastAsia="仿宋" w:cs="仿宋"/>
          <w:kern w:val="0"/>
          <w:sz w:val="28"/>
          <w:szCs w:val="28"/>
        </w:rPr>
        <w:t>、招标文件要求提供的相关材料及供应商认为需提供的其它资料</w:t>
      </w:r>
    </w:p>
    <w:p>
      <w:pPr>
        <w:snapToGrid w:val="0"/>
        <w:spacing w:line="520" w:lineRule="exact"/>
        <w:ind w:right="420"/>
        <w:jc w:val="center"/>
        <w:rPr>
          <w:rFonts w:ascii="仿宋" w:hAnsi="仿宋" w:eastAsia="仿宋"/>
          <w:b/>
          <w:color w:val="000000" w:themeColor="text1"/>
          <w:kern w:val="0"/>
          <w:sz w:val="32"/>
          <w:szCs w:val="32"/>
          <w14:textFill>
            <w14:solidFill>
              <w14:schemeClr w14:val="tx1"/>
            </w14:solidFill>
          </w14:textFill>
        </w:rPr>
      </w:pPr>
    </w:p>
    <w:p>
      <w:pPr>
        <w:pStyle w:val="7"/>
        <w:ind w:left="199" w:leftChars="95" w:firstLine="480"/>
        <w:rPr>
          <w:rFonts w:ascii="仿宋" w:hAnsi="仿宋" w:eastAsia="仿宋" w:cs="宋体"/>
          <w:color w:val="FF0000"/>
          <w:sz w:val="24"/>
          <w:szCs w:val="24"/>
        </w:rPr>
      </w:pPr>
    </w:p>
    <w:p/>
    <w:sectPr>
      <w:footerReference r:id="rId3"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952527"/>
    </w:sdtPr>
    <w:sdtContent>
      <w:p>
        <w:pPr>
          <w:pStyle w:val="10"/>
          <w:jc w:val="center"/>
        </w:pPr>
        <w:r>
          <w:fldChar w:fldCharType="begin"/>
        </w:r>
        <w:r>
          <w:instrText xml:space="preserve">PAGE   \* MERGEFORMAT</w:instrText>
        </w:r>
        <w:r>
          <w:fldChar w:fldCharType="separate"/>
        </w:r>
        <w:r>
          <w:rPr>
            <w:lang w:val="zh-CN"/>
          </w:rPr>
          <w:t>20</w:t>
        </w:r>
        <w:r>
          <w:fldChar w:fldCharType="end"/>
        </w:r>
      </w:p>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360404"/>
    <w:rsid w:val="00145A93"/>
    <w:rsid w:val="001772D4"/>
    <w:rsid w:val="002D41B7"/>
    <w:rsid w:val="00360404"/>
    <w:rsid w:val="0039417D"/>
    <w:rsid w:val="0040747B"/>
    <w:rsid w:val="00417172"/>
    <w:rsid w:val="004B68FE"/>
    <w:rsid w:val="004C2C21"/>
    <w:rsid w:val="006037E3"/>
    <w:rsid w:val="00672239"/>
    <w:rsid w:val="006831BB"/>
    <w:rsid w:val="006B3B58"/>
    <w:rsid w:val="0079091E"/>
    <w:rsid w:val="007C0BAC"/>
    <w:rsid w:val="008230C2"/>
    <w:rsid w:val="008750EC"/>
    <w:rsid w:val="008A482A"/>
    <w:rsid w:val="009C4864"/>
    <w:rsid w:val="00A02B1C"/>
    <w:rsid w:val="00A32850"/>
    <w:rsid w:val="00A72184"/>
    <w:rsid w:val="00B066C9"/>
    <w:rsid w:val="00B100D0"/>
    <w:rsid w:val="00C01596"/>
    <w:rsid w:val="00C4427E"/>
    <w:rsid w:val="00C9798C"/>
    <w:rsid w:val="00D57F2D"/>
    <w:rsid w:val="00D918FE"/>
    <w:rsid w:val="00E135AE"/>
    <w:rsid w:val="00E16AC1"/>
    <w:rsid w:val="00F47FCD"/>
    <w:rsid w:val="14874C0F"/>
    <w:rsid w:val="2E694FB0"/>
    <w:rsid w:val="39504AF1"/>
    <w:rsid w:val="41E5783C"/>
    <w:rsid w:val="4DE438A5"/>
    <w:rsid w:val="54767B69"/>
    <w:rsid w:val="562724C3"/>
    <w:rsid w:val="5DAE04A1"/>
    <w:rsid w:val="6A745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paragraph" w:styleId="3">
    <w:name w:val="heading 1"/>
    <w:basedOn w:val="1"/>
    <w:next w:val="1"/>
    <w:link w:val="17"/>
    <w:qFormat/>
    <w:uiPriority w:val="0"/>
    <w:pPr>
      <w:keepNext/>
      <w:suppressAutoHyphens/>
      <w:jc w:val="center"/>
      <w:outlineLvl w:val="0"/>
    </w:pPr>
    <w:rPr>
      <w:rFonts w:ascii="Times New Roman" w:hAnsi="Times New Roman" w:cs="Times New Roman"/>
      <w:b/>
      <w:bCs/>
      <w:sz w:val="24"/>
      <w:szCs w:val="24"/>
    </w:rPr>
  </w:style>
  <w:style w:type="paragraph" w:styleId="4">
    <w:name w:val="heading 2"/>
    <w:basedOn w:val="1"/>
    <w:next w:val="1"/>
    <w:link w:val="18"/>
    <w:qFormat/>
    <w:uiPriority w:val="0"/>
    <w:pPr>
      <w:keepNext/>
      <w:keepLines/>
      <w:spacing w:before="260" w:after="260" w:line="413" w:lineRule="auto"/>
      <w:outlineLvl w:val="1"/>
    </w:pPr>
    <w:rPr>
      <w:rFonts w:ascii="Cambria" w:hAnsi="Cambria" w:cs="Times New Roman"/>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0"/>
    <w:pPr>
      <w:adjustRightInd w:val="0"/>
      <w:spacing w:after="60" w:line="360" w:lineRule="atLeast"/>
      <w:ind w:left="72" w:leftChars="30" w:right="30" w:rightChars="30"/>
      <w:jc w:val="center"/>
      <w:textAlignment w:val="baseline"/>
    </w:pPr>
    <w:rPr>
      <w:rFonts w:ascii="Times New Roman" w:hAnsi="Times New Roman" w:eastAsiaTheme="minorEastAsia" w:cstheme="minorBidi"/>
      <w:szCs w:val="22"/>
    </w:rPr>
  </w:style>
  <w:style w:type="paragraph" w:styleId="5">
    <w:name w:val="Normal Indent"/>
    <w:basedOn w:val="1"/>
    <w:link w:val="29"/>
    <w:qFormat/>
    <w:uiPriority w:val="0"/>
    <w:pPr>
      <w:ind w:firstLine="420" w:firstLineChars="200"/>
    </w:pPr>
  </w:style>
  <w:style w:type="paragraph" w:styleId="6">
    <w:name w:val="Body Text Indent"/>
    <w:basedOn w:val="1"/>
    <w:next w:val="7"/>
    <w:link w:val="22"/>
    <w:semiHidden/>
    <w:unhideWhenUsed/>
    <w:qFormat/>
    <w:uiPriority w:val="99"/>
    <w:pPr>
      <w:spacing w:after="120"/>
      <w:ind w:left="420" w:leftChars="200"/>
    </w:pPr>
  </w:style>
  <w:style w:type="paragraph" w:styleId="7">
    <w:name w:val="Body Text First Indent 2"/>
    <w:basedOn w:val="6"/>
    <w:next w:val="5"/>
    <w:link w:val="23"/>
    <w:qFormat/>
    <w:uiPriority w:val="0"/>
    <w:pPr>
      <w:suppressAutoHyphens/>
      <w:spacing w:before="100" w:beforeAutospacing="1"/>
      <w:ind w:left="200" w:leftChars="0" w:firstLine="420" w:firstLineChars="200"/>
    </w:pPr>
    <w:rPr>
      <w:rFonts w:ascii="Times New Roman" w:hAnsi="Times New Roman" w:cs="Times New Roman"/>
    </w:rPr>
  </w:style>
  <w:style w:type="paragraph" w:styleId="8">
    <w:name w:val="Plain Text"/>
    <w:basedOn w:val="1"/>
    <w:link w:val="20"/>
    <w:qFormat/>
    <w:uiPriority w:val="0"/>
    <w:rPr>
      <w:rFonts w:ascii="宋体" w:hAnsi="Courier New" w:eastAsia="仿宋_GB2312"/>
      <w:kern w:val="0"/>
      <w:sz w:val="24"/>
      <w:szCs w:val="24"/>
    </w:rPr>
  </w:style>
  <w:style w:type="paragraph" w:styleId="9">
    <w:name w:val="Balloon Text"/>
    <w:basedOn w:val="1"/>
    <w:link w:val="27"/>
    <w:semiHidden/>
    <w:unhideWhenUsed/>
    <w:qFormat/>
    <w:uiPriority w:val="99"/>
    <w:rPr>
      <w:sz w:val="18"/>
      <w:szCs w:val="18"/>
    </w:rPr>
  </w:style>
  <w:style w:type="paragraph" w:styleId="10">
    <w:name w:val="footer"/>
    <w:basedOn w:val="1"/>
    <w:link w:val="21"/>
    <w:unhideWhenUsed/>
    <w:qFormat/>
    <w:uiPriority w:val="0"/>
    <w:pPr>
      <w:tabs>
        <w:tab w:val="center" w:pos="4153"/>
        <w:tab w:val="right" w:pos="8306"/>
      </w:tabs>
      <w:snapToGrid w:val="0"/>
      <w:jc w:val="left"/>
    </w:pPr>
    <w:rPr>
      <w:sz w:val="18"/>
      <w:szCs w:val="18"/>
    </w:rPr>
  </w:style>
  <w:style w:type="paragraph" w:styleId="11">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rPr>
  </w:style>
  <w:style w:type="character" w:customStyle="1" w:styleId="17">
    <w:name w:val="标题 1 Char"/>
    <w:basedOn w:val="15"/>
    <w:link w:val="3"/>
    <w:qFormat/>
    <w:uiPriority w:val="0"/>
    <w:rPr>
      <w:rFonts w:ascii="Times New Roman" w:hAnsi="Times New Roman" w:eastAsia="宋体" w:cs="Times New Roman"/>
      <w:b/>
      <w:bCs/>
      <w:sz w:val="24"/>
      <w:szCs w:val="24"/>
    </w:rPr>
  </w:style>
  <w:style w:type="character" w:customStyle="1" w:styleId="18">
    <w:name w:val="标题 2 Char"/>
    <w:basedOn w:val="15"/>
    <w:link w:val="4"/>
    <w:qFormat/>
    <w:uiPriority w:val="0"/>
    <w:rPr>
      <w:rFonts w:ascii="Cambria" w:hAnsi="Cambria" w:eastAsia="宋体" w:cs="Times New Roman"/>
      <w:b/>
      <w:bCs/>
      <w:sz w:val="32"/>
      <w:szCs w:val="32"/>
    </w:rPr>
  </w:style>
  <w:style w:type="character" w:customStyle="1" w:styleId="19">
    <w:name w:val="正文文本 Char"/>
    <w:basedOn w:val="15"/>
    <w:link w:val="2"/>
    <w:qFormat/>
    <w:uiPriority w:val="0"/>
    <w:rPr>
      <w:rFonts w:ascii="Times New Roman" w:hAnsi="Times New Roman"/>
    </w:rPr>
  </w:style>
  <w:style w:type="character" w:customStyle="1" w:styleId="20">
    <w:name w:val="纯文本 Char"/>
    <w:basedOn w:val="15"/>
    <w:link w:val="8"/>
    <w:qFormat/>
    <w:uiPriority w:val="0"/>
    <w:rPr>
      <w:rFonts w:ascii="宋体" w:hAnsi="Courier New" w:eastAsia="仿宋_GB2312" w:cs="宋体"/>
      <w:kern w:val="0"/>
      <w:sz w:val="24"/>
      <w:szCs w:val="24"/>
    </w:rPr>
  </w:style>
  <w:style w:type="character" w:customStyle="1" w:styleId="21">
    <w:name w:val="页脚 Char"/>
    <w:basedOn w:val="15"/>
    <w:link w:val="10"/>
    <w:qFormat/>
    <w:uiPriority w:val="0"/>
    <w:rPr>
      <w:rFonts w:ascii="Calibri" w:hAnsi="Calibri" w:eastAsia="宋体" w:cs="宋体"/>
      <w:sz w:val="18"/>
      <w:szCs w:val="18"/>
    </w:rPr>
  </w:style>
  <w:style w:type="character" w:customStyle="1" w:styleId="22">
    <w:name w:val="正文文本缩进 Char"/>
    <w:basedOn w:val="15"/>
    <w:link w:val="6"/>
    <w:semiHidden/>
    <w:uiPriority w:val="99"/>
    <w:rPr>
      <w:rFonts w:ascii="Calibri" w:hAnsi="Calibri" w:eastAsia="宋体" w:cs="宋体"/>
      <w:szCs w:val="21"/>
    </w:rPr>
  </w:style>
  <w:style w:type="character" w:customStyle="1" w:styleId="23">
    <w:name w:val="正文首行缩进 2 Char"/>
    <w:basedOn w:val="22"/>
    <w:link w:val="7"/>
    <w:qFormat/>
    <w:uiPriority w:val="0"/>
    <w:rPr>
      <w:rFonts w:ascii="Times New Roman" w:hAnsi="Times New Roman" w:eastAsia="宋体" w:cs="Times New Roman"/>
      <w:szCs w:val="21"/>
    </w:rPr>
  </w:style>
  <w:style w:type="paragraph" w:customStyle="1" w:styleId="24">
    <w:name w:val="Normal_18"/>
    <w:qFormat/>
    <w:uiPriority w:val="0"/>
    <w:rPr>
      <w:rFonts w:ascii="Calibri" w:hAnsi="Calibri" w:eastAsia="宋体" w:cs="Times New Roman"/>
      <w:kern w:val="0"/>
      <w:sz w:val="24"/>
      <w:szCs w:val="24"/>
      <w:lang w:val="en-US" w:eastAsia="zh-CN" w:bidi="ar-SA"/>
    </w:rPr>
  </w:style>
  <w:style w:type="paragraph" w:customStyle="1" w:styleId="25">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6">
    <w:name w:val="正文_6"/>
    <w:qFormat/>
    <w:uiPriority w:val="0"/>
    <w:pPr>
      <w:widowControl w:val="0"/>
      <w:jc w:val="both"/>
    </w:pPr>
    <w:rPr>
      <w:rFonts w:ascii="Calibri" w:hAnsi="Calibri" w:eastAsia="宋体" w:cs="Times New Roman"/>
      <w:kern w:val="2"/>
      <w:sz w:val="21"/>
      <w:szCs w:val="22"/>
      <w:lang w:val="en-US" w:eastAsia="zh-CN" w:bidi="ar-SA"/>
    </w:rPr>
  </w:style>
  <w:style w:type="character" w:customStyle="1" w:styleId="27">
    <w:name w:val="批注框文本 Char"/>
    <w:basedOn w:val="15"/>
    <w:link w:val="9"/>
    <w:semiHidden/>
    <w:qFormat/>
    <w:uiPriority w:val="99"/>
    <w:rPr>
      <w:rFonts w:ascii="Calibri" w:hAnsi="Calibri" w:eastAsia="宋体" w:cs="宋体"/>
      <w:sz w:val="18"/>
      <w:szCs w:val="18"/>
    </w:rPr>
  </w:style>
  <w:style w:type="paragraph" w:customStyle="1" w:styleId="28">
    <w:name w:val="目录 81"/>
    <w:basedOn w:val="1"/>
    <w:next w:val="1"/>
    <w:qFormat/>
    <w:uiPriority w:val="0"/>
    <w:pPr>
      <w:ind w:left="2940"/>
    </w:pPr>
    <w:rPr>
      <w:rFonts w:ascii="Times New Roman" w:hAnsi="Times New Roman"/>
    </w:rPr>
  </w:style>
  <w:style w:type="character" w:customStyle="1" w:styleId="29">
    <w:name w:val="正文缩进 Char"/>
    <w:link w:val="5"/>
    <w:qFormat/>
    <w:uiPriority w:val="0"/>
    <w:rPr>
      <w:rFonts w:ascii="Calibri" w:hAnsi="Calibri" w:eastAsia="宋体" w:cs="宋体"/>
      <w:szCs w:val="21"/>
    </w:rPr>
  </w:style>
  <w:style w:type="character" w:customStyle="1" w:styleId="30">
    <w:name w:val="页眉 Char"/>
    <w:basedOn w:val="15"/>
    <w:link w:val="11"/>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19</Pages>
  <Words>9235</Words>
  <Characters>9557</Characters>
  <Lines>76</Lines>
  <Paragraphs>21</Paragraphs>
  <TotalTime>8</TotalTime>
  <ScaleCrop>false</ScaleCrop>
  <LinksUpToDate>false</LinksUpToDate>
  <CharactersWithSpaces>10789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2023-09-26T00:14:00Z</dcterms:created>
  <dc:creator>微软用户</dc:creator>
  <cp:lastModifiedBy>Administrator</cp:lastModifiedBy>
  <cp:lastPrinted>2023-09-28T08:50:02Z</cp:lastPrinted>
  <dcterms:modified xsi:type="dcterms:W3CDTF">2023-09-28T09:01:19Z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7391296F639A4910ADD3E05816A6B017_12</vt:lpwstr>
  </property>
</Properties>
</file>