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一</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第十四</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12</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7</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12</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13</w:t>
      </w:r>
      <w:bookmarkStart w:id="0" w:name="_GoBack"/>
      <w:bookmarkEnd w:id="0"/>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湖南科技学院后勤服务总公司办公室</w:t>
      </w:r>
    </w:p>
    <w:tbl>
      <w:tblPr>
        <w:tblStyle w:val="4"/>
        <w:tblW w:w="5572" w:type="pct"/>
        <w:tblInd w:w="-884"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672"/>
        <w:gridCol w:w="1192"/>
        <w:gridCol w:w="2460"/>
        <w:gridCol w:w="8107"/>
        <w:gridCol w:w="971"/>
        <w:gridCol w:w="1066"/>
        <w:gridCol w:w="132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11" w:hRule="atLeast"/>
        </w:trPr>
        <w:tc>
          <w:tcPr>
            <w:tcW w:w="213" w:type="pct"/>
            <w:vMerge w:val="restart"/>
            <w:tcBorders>
              <w:top w:val="single" w:color="auto" w:sz="4" w:space="0"/>
              <w:left w:val="single" w:color="000000" w:sz="4" w:space="0"/>
              <w:right w:val="single" w:color="auto" w:sz="4" w:space="0"/>
            </w:tcBorders>
            <w:vAlign w:val="center"/>
          </w:tcPr>
          <w:p>
            <w:pPr>
              <w:bidi w:val="0"/>
              <w:jc w:val="center"/>
              <w:rPr>
                <w:rFonts w:hint="eastAsia"/>
                <w:b/>
                <w:bCs/>
                <w:sz w:val="22"/>
                <w:szCs w:val="22"/>
                <w:lang w:val="en-US" w:eastAsia="zh-CN"/>
              </w:rPr>
            </w:pPr>
            <w:r>
              <w:rPr>
                <w:rFonts w:hint="eastAsia"/>
                <w:b/>
                <w:bCs/>
                <w:sz w:val="22"/>
                <w:szCs w:val="22"/>
                <w:lang w:val="en-US" w:eastAsia="zh-CN"/>
              </w:rPr>
              <w:t>序号</w:t>
            </w:r>
          </w:p>
        </w:tc>
        <w:tc>
          <w:tcPr>
            <w:tcW w:w="377" w:type="pct"/>
            <w:vMerge w:val="restart"/>
            <w:tcBorders>
              <w:top w:val="single" w:color="auto" w:sz="4" w:space="0"/>
              <w:left w:val="single" w:color="000000" w:sz="4" w:space="0"/>
              <w:right w:val="single" w:color="auto" w:sz="4" w:space="0"/>
            </w:tcBorders>
            <w:vAlign w:val="center"/>
          </w:tcPr>
          <w:p>
            <w:pPr>
              <w:bidi w:val="0"/>
              <w:jc w:val="center"/>
              <w:rPr>
                <w:rFonts w:hint="eastAsia"/>
                <w:b/>
                <w:bCs/>
                <w:sz w:val="21"/>
                <w:szCs w:val="21"/>
              </w:rPr>
            </w:pPr>
            <w:r>
              <w:rPr>
                <w:rFonts w:hint="eastAsia"/>
                <w:b/>
                <w:bCs/>
                <w:sz w:val="21"/>
                <w:szCs w:val="21"/>
              </w:rPr>
              <w:t>部门</w:t>
            </w:r>
          </w:p>
        </w:tc>
        <w:tc>
          <w:tcPr>
            <w:tcW w:w="778" w:type="pct"/>
            <w:vMerge w:val="restart"/>
            <w:tcBorders>
              <w:top w:val="single" w:color="auto" w:sz="4" w:space="0"/>
              <w:left w:val="single" w:color="auto" w:sz="4" w:space="0"/>
              <w:right w:val="single" w:color="000000" w:sz="4" w:space="0"/>
            </w:tcBorders>
            <w:vAlign w:val="center"/>
          </w:tcPr>
          <w:p>
            <w:pPr>
              <w:bidi w:val="0"/>
              <w:jc w:val="center"/>
              <w:rPr>
                <w:rFonts w:hint="eastAsia"/>
                <w:b/>
                <w:bCs/>
                <w:sz w:val="21"/>
                <w:szCs w:val="21"/>
              </w:rPr>
            </w:pPr>
            <w:r>
              <w:rPr>
                <w:rFonts w:hint="eastAsia"/>
                <w:b/>
                <w:bCs/>
                <w:sz w:val="21"/>
                <w:szCs w:val="21"/>
              </w:rPr>
              <w:t>工作名称及内容</w:t>
            </w:r>
          </w:p>
        </w:tc>
        <w:tc>
          <w:tcPr>
            <w:tcW w:w="2564" w:type="pct"/>
            <w:vMerge w:val="restart"/>
            <w:tcBorders>
              <w:top w:val="single" w:color="auto" w:sz="4" w:space="0"/>
              <w:left w:val="single" w:color="000000" w:sz="4" w:space="0"/>
              <w:right w:val="single" w:color="000000" w:sz="4" w:space="0"/>
            </w:tcBorders>
            <w:vAlign w:val="center"/>
          </w:tcPr>
          <w:p>
            <w:pPr>
              <w:bidi w:val="0"/>
              <w:jc w:val="center"/>
              <w:rPr>
                <w:rFonts w:hint="eastAsia"/>
                <w:b/>
                <w:bCs/>
                <w:sz w:val="21"/>
                <w:szCs w:val="21"/>
              </w:rPr>
            </w:pPr>
            <w:r>
              <w:rPr>
                <w:rFonts w:hint="eastAsia"/>
                <w:b/>
                <w:bCs/>
                <w:sz w:val="21"/>
                <w:szCs w:val="21"/>
              </w:rPr>
              <w:t>要求和目标</w:t>
            </w:r>
          </w:p>
        </w:tc>
        <w:tc>
          <w:tcPr>
            <w:tcW w:w="644" w:type="pct"/>
            <w:gridSpan w:val="2"/>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b/>
                <w:bCs/>
                <w:sz w:val="21"/>
                <w:szCs w:val="21"/>
              </w:rPr>
            </w:pPr>
            <w:r>
              <w:rPr>
                <w:rFonts w:hint="eastAsia"/>
                <w:b/>
                <w:bCs/>
                <w:sz w:val="21"/>
                <w:szCs w:val="21"/>
              </w:rPr>
              <w:t>责任人</w:t>
            </w:r>
          </w:p>
        </w:tc>
        <w:tc>
          <w:tcPr>
            <w:tcW w:w="420" w:type="pct"/>
            <w:vMerge w:val="restart"/>
            <w:tcBorders>
              <w:top w:val="single" w:color="auto" w:sz="4" w:space="0"/>
              <w:left w:val="single" w:color="000000" w:sz="4" w:space="0"/>
              <w:right w:val="single" w:color="000000" w:sz="4" w:space="0"/>
            </w:tcBorders>
            <w:vAlign w:val="center"/>
          </w:tcPr>
          <w:p>
            <w:pPr>
              <w:bidi w:val="0"/>
              <w:jc w:val="center"/>
              <w:rPr>
                <w:rFonts w:hint="eastAsia"/>
                <w:b/>
                <w:bCs/>
                <w:sz w:val="21"/>
                <w:szCs w:val="21"/>
              </w:rPr>
            </w:pPr>
            <w:r>
              <w:rPr>
                <w:rFonts w:hint="eastAsia"/>
                <w:b/>
                <w:bCs/>
                <w:sz w:val="21"/>
                <w:szCs w:val="21"/>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52" w:hRule="atLeast"/>
        </w:trPr>
        <w:tc>
          <w:tcPr>
            <w:tcW w:w="213" w:type="pct"/>
            <w:vMerge w:val="continue"/>
            <w:tcBorders>
              <w:left w:val="single" w:color="000000" w:sz="4" w:space="0"/>
              <w:bottom w:val="single" w:color="auto" w:sz="4" w:space="0"/>
              <w:right w:val="single" w:color="auto" w:sz="4" w:space="0"/>
            </w:tcBorders>
            <w:vAlign w:val="center"/>
          </w:tcPr>
          <w:p>
            <w:pPr>
              <w:bidi w:val="0"/>
              <w:jc w:val="center"/>
              <w:rPr>
                <w:rFonts w:hint="eastAsia"/>
                <w:sz w:val="20"/>
                <w:szCs w:val="20"/>
              </w:rPr>
            </w:pPr>
          </w:p>
        </w:tc>
        <w:tc>
          <w:tcPr>
            <w:tcW w:w="377" w:type="pct"/>
            <w:vMerge w:val="continue"/>
            <w:tcBorders>
              <w:left w:val="single" w:color="000000" w:sz="4" w:space="0"/>
              <w:bottom w:val="single" w:color="auto" w:sz="4" w:space="0"/>
              <w:right w:val="single" w:color="auto" w:sz="4" w:space="0"/>
            </w:tcBorders>
            <w:vAlign w:val="center"/>
          </w:tcPr>
          <w:p>
            <w:pPr>
              <w:bidi w:val="0"/>
              <w:rPr>
                <w:rFonts w:hint="eastAsia"/>
                <w:sz w:val="18"/>
                <w:szCs w:val="18"/>
              </w:rPr>
            </w:pPr>
          </w:p>
        </w:tc>
        <w:tc>
          <w:tcPr>
            <w:tcW w:w="778" w:type="pct"/>
            <w:vMerge w:val="continue"/>
            <w:tcBorders>
              <w:left w:val="single" w:color="auto" w:sz="4" w:space="0"/>
              <w:bottom w:val="single" w:color="auto" w:sz="4" w:space="0"/>
              <w:right w:val="single" w:color="000000" w:sz="4" w:space="0"/>
            </w:tcBorders>
            <w:vAlign w:val="center"/>
          </w:tcPr>
          <w:p>
            <w:pPr>
              <w:bidi w:val="0"/>
              <w:rPr>
                <w:rFonts w:hint="eastAsia"/>
                <w:sz w:val="18"/>
                <w:szCs w:val="18"/>
              </w:rPr>
            </w:pPr>
          </w:p>
        </w:tc>
        <w:tc>
          <w:tcPr>
            <w:tcW w:w="2564" w:type="pct"/>
            <w:vMerge w:val="continue"/>
            <w:tcBorders>
              <w:left w:val="single" w:color="000000" w:sz="4" w:space="0"/>
              <w:bottom w:val="single" w:color="auto" w:sz="4" w:space="0"/>
              <w:right w:val="single" w:color="000000" w:sz="4" w:space="0"/>
            </w:tcBorders>
            <w:vAlign w:val="center"/>
          </w:tcPr>
          <w:p>
            <w:pPr>
              <w:bidi w:val="0"/>
              <w:rPr>
                <w:rFonts w:hint="eastAsia"/>
                <w:sz w:val="18"/>
                <w:szCs w:val="18"/>
              </w:rPr>
            </w:pP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b/>
                <w:bCs/>
                <w:sz w:val="18"/>
                <w:szCs w:val="18"/>
              </w:rPr>
            </w:pPr>
            <w:r>
              <w:rPr>
                <w:rFonts w:hint="eastAsia"/>
                <w:b/>
                <w:bCs/>
                <w:sz w:val="18"/>
                <w:szCs w:val="18"/>
              </w:rPr>
              <w:t>负责人</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b/>
                <w:bCs/>
                <w:sz w:val="18"/>
                <w:szCs w:val="18"/>
              </w:rPr>
            </w:pPr>
            <w:r>
              <w:rPr>
                <w:rFonts w:hint="eastAsia"/>
                <w:b/>
                <w:bCs/>
                <w:sz w:val="18"/>
                <w:szCs w:val="18"/>
              </w:rPr>
              <w:t>责任领导</w:t>
            </w:r>
          </w:p>
        </w:tc>
        <w:tc>
          <w:tcPr>
            <w:tcW w:w="420" w:type="pct"/>
            <w:vMerge w:val="continue"/>
            <w:tcBorders>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069" w:hRule="atLeast"/>
        </w:trPr>
        <w:tc>
          <w:tcPr>
            <w:tcW w:w="213" w:type="pct"/>
            <w:tcBorders>
              <w:top w:val="single" w:color="auto" w:sz="4" w:space="0"/>
              <w:left w:val="single" w:color="000000" w:sz="4" w:space="0"/>
              <w:right w:val="single" w:color="auto" w:sz="4" w:space="0"/>
            </w:tcBorders>
            <w:vAlign w:val="center"/>
          </w:tcPr>
          <w:p>
            <w:pPr>
              <w:bidi w:val="0"/>
              <w:jc w:val="center"/>
              <w:rPr>
                <w:rFonts w:hint="eastAsia"/>
                <w:sz w:val="20"/>
                <w:szCs w:val="20"/>
                <w:lang w:val="en-US" w:eastAsia="zh-CN"/>
              </w:rPr>
            </w:pPr>
            <w:r>
              <w:rPr>
                <w:rFonts w:hint="eastAsia"/>
                <w:sz w:val="20"/>
                <w:szCs w:val="20"/>
                <w:lang w:val="en-US" w:eastAsia="zh-CN"/>
              </w:rPr>
              <w:t>1</w:t>
            </w:r>
          </w:p>
        </w:tc>
        <w:tc>
          <w:tcPr>
            <w:tcW w:w="377" w:type="pct"/>
            <w:vMerge w:val="restart"/>
            <w:tcBorders>
              <w:top w:val="single" w:color="auto" w:sz="4" w:space="0"/>
              <w:left w:val="single" w:color="000000"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餐饮中心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饮食中心</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1.维修：食堂大厅石膏吊顶角边线脱落维修及</w:t>
            </w:r>
            <w:r>
              <w:rPr>
                <w:rFonts w:hint="default"/>
                <w:sz w:val="18"/>
                <w:szCs w:val="18"/>
                <w:lang w:val="en-US" w:eastAsia="zh-CN"/>
              </w:rPr>
              <w:t>下水</w:t>
            </w:r>
            <w:r>
              <w:rPr>
                <w:rFonts w:hint="eastAsia"/>
                <w:sz w:val="18"/>
                <w:szCs w:val="18"/>
                <w:lang w:val="en-US" w:eastAsia="zh-CN"/>
              </w:rPr>
              <w:t>管</w:t>
            </w:r>
            <w:r>
              <w:rPr>
                <w:rFonts w:hint="default"/>
                <w:sz w:val="18"/>
                <w:szCs w:val="18"/>
                <w:lang w:val="en-US" w:eastAsia="zh-CN"/>
              </w:rPr>
              <w:t>道维修</w:t>
            </w:r>
          </w:p>
          <w:p>
            <w:pPr>
              <w:bidi w:val="0"/>
              <w:rPr>
                <w:rFonts w:hint="eastAsia"/>
                <w:sz w:val="18"/>
                <w:szCs w:val="18"/>
                <w:lang w:val="en-US" w:eastAsia="zh-CN"/>
              </w:rPr>
            </w:pPr>
            <w:r>
              <w:rPr>
                <w:rFonts w:hint="eastAsia"/>
                <w:sz w:val="18"/>
                <w:szCs w:val="18"/>
                <w:lang w:val="en-US" w:eastAsia="zh-CN"/>
              </w:rPr>
              <w:t xml:space="preserve">2.跟进结算进度:继续教育学院、创业中心、考试中心、体育学院。    </w:t>
            </w:r>
          </w:p>
          <w:p>
            <w:pPr>
              <w:bidi w:val="0"/>
              <w:rPr>
                <w:rFonts w:hint="eastAsia"/>
                <w:sz w:val="18"/>
                <w:szCs w:val="18"/>
                <w:lang w:val="en-US" w:eastAsia="zh-CN"/>
              </w:rPr>
            </w:pPr>
            <w:r>
              <w:rPr>
                <w:rFonts w:hint="eastAsia"/>
                <w:sz w:val="18"/>
                <w:szCs w:val="18"/>
                <w:lang w:val="en-US" w:eastAsia="zh-CN"/>
              </w:rPr>
              <w:t>3.会议:厨师组会议，主要内容为菜品推新、晚餐学生餐改革、工作协调沟通。</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易 佩</w:t>
            </w:r>
          </w:p>
          <w:p>
            <w:pPr>
              <w:bidi w:val="0"/>
              <w:rPr>
                <w:rFonts w:hint="eastAsia"/>
                <w:sz w:val="18"/>
                <w:szCs w:val="18"/>
                <w:lang w:val="en-US" w:eastAsia="zh-CN"/>
              </w:rPr>
            </w:pPr>
            <w:r>
              <w:rPr>
                <w:rFonts w:hint="eastAsia"/>
                <w:sz w:val="18"/>
                <w:szCs w:val="18"/>
                <w:lang w:val="en-US" w:eastAsia="zh-CN"/>
              </w:rPr>
              <w:t>朱丽梅</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13" w:hRule="atLeast"/>
        </w:trPr>
        <w:tc>
          <w:tcPr>
            <w:tcW w:w="213" w:type="pct"/>
            <w:tcBorders>
              <w:top w:val="single" w:color="auto" w:sz="4" w:space="0"/>
              <w:left w:val="single" w:color="000000" w:sz="4" w:space="0"/>
              <w:right w:val="single" w:color="auto" w:sz="4" w:space="0"/>
            </w:tcBorders>
            <w:vAlign w:val="center"/>
          </w:tcPr>
          <w:p>
            <w:pPr>
              <w:bidi w:val="0"/>
              <w:jc w:val="center"/>
              <w:rPr>
                <w:rFonts w:hint="default"/>
                <w:sz w:val="20"/>
                <w:szCs w:val="20"/>
                <w:lang w:val="en-US" w:eastAsia="zh-CN"/>
              </w:rPr>
            </w:pPr>
            <w:r>
              <w:rPr>
                <w:rFonts w:hint="eastAsia"/>
                <w:sz w:val="20"/>
                <w:szCs w:val="20"/>
                <w:lang w:val="en-US" w:eastAsia="zh-CN"/>
              </w:rPr>
              <w:t>2</w:t>
            </w:r>
          </w:p>
        </w:tc>
        <w:tc>
          <w:tcPr>
            <w:tcW w:w="377" w:type="pct"/>
            <w:vMerge w:val="continue"/>
            <w:tcBorders>
              <w:left w:val="single" w:color="000000" w:sz="4" w:space="0"/>
              <w:right w:val="single" w:color="auto" w:sz="4" w:space="0"/>
            </w:tcBorders>
            <w:vAlign w:val="center"/>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教工餐的补助及配送款项</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8"/>
                <w:lang w:val="en-US" w:eastAsia="zh-CN"/>
              </w:rPr>
            </w:pPr>
            <w:r>
              <w:rPr>
                <w:rFonts w:hint="default"/>
                <w:sz w:val="18"/>
                <w:szCs w:val="18"/>
                <w:lang w:val="en-US" w:eastAsia="zh-CN"/>
              </w:rPr>
              <w:t>1、11月教工食堂就餐补助的</w:t>
            </w:r>
            <w:r>
              <w:rPr>
                <w:rFonts w:hint="eastAsia"/>
                <w:sz w:val="18"/>
                <w:szCs w:val="18"/>
                <w:lang w:val="en-US" w:eastAsia="zh-CN"/>
              </w:rPr>
              <w:t>结账；</w:t>
            </w:r>
            <w:r>
              <w:rPr>
                <w:rFonts w:hint="default"/>
                <w:sz w:val="18"/>
                <w:szCs w:val="18"/>
                <w:lang w:val="en-US" w:eastAsia="zh-CN"/>
              </w:rPr>
              <w:t xml:space="preserve">   </w:t>
            </w:r>
          </w:p>
          <w:p>
            <w:pPr>
              <w:bidi w:val="0"/>
              <w:rPr>
                <w:rFonts w:hint="eastAsia"/>
                <w:sz w:val="18"/>
                <w:szCs w:val="18"/>
                <w:lang w:val="en-US" w:eastAsia="zh-CN"/>
              </w:rPr>
            </w:pPr>
            <w:r>
              <w:rPr>
                <w:rFonts w:hint="default"/>
                <w:sz w:val="18"/>
                <w:szCs w:val="18"/>
                <w:lang w:val="en-US" w:eastAsia="zh-CN"/>
              </w:rPr>
              <w:t>2、教工食堂11月配送公司配送款及各食堂营业款的结算</w:t>
            </w:r>
            <w:r>
              <w:rPr>
                <w:rFonts w:hint="eastAsia"/>
                <w:sz w:val="18"/>
                <w:szCs w:val="18"/>
                <w:lang w:val="en-US" w:eastAsia="zh-CN"/>
              </w:rPr>
              <w:t>。</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曹玲英</w:t>
            </w:r>
          </w:p>
          <w:p>
            <w:pPr>
              <w:bidi w:val="0"/>
              <w:rPr>
                <w:rFonts w:hint="eastAsia"/>
                <w:sz w:val="18"/>
                <w:szCs w:val="18"/>
                <w:lang w:val="en-US" w:eastAsia="zh-CN"/>
              </w:rPr>
            </w:pP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084" w:hRule="atLeast"/>
        </w:trPr>
        <w:tc>
          <w:tcPr>
            <w:tcW w:w="213" w:type="pct"/>
            <w:tcBorders>
              <w:top w:val="single" w:color="auto" w:sz="4" w:space="0"/>
              <w:left w:val="single" w:color="000000" w:sz="4" w:space="0"/>
              <w:right w:val="single" w:color="auto" w:sz="4" w:space="0"/>
            </w:tcBorders>
            <w:vAlign w:val="center"/>
          </w:tcPr>
          <w:p>
            <w:pPr>
              <w:bidi w:val="0"/>
              <w:jc w:val="center"/>
              <w:rPr>
                <w:rFonts w:hint="default"/>
                <w:sz w:val="20"/>
                <w:szCs w:val="20"/>
                <w:lang w:val="en-US" w:eastAsia="zh-CN"/>
              </w:rPr>
            </w:pPr>
            <w:r>
              <w:rPr>
                <w:rFonts w:hint="eastAsia"/>
                <w:sz w:val="20"/>
                <w:szCs w:val="20"/>
                <w:lang w:val="en-US" w:eastAsia="zh-CN"/>
              </w:rPr>
              <w:t>3</w:t>
            </w:r>
          </w:p>
        </w:tc>
        <w:tc>
          <w:tcPr>
            <w:tcW w:w="377" w:type="pct"/>
            <w:vMerge w:val="continue"/>
            <w:tcBorders>
              <w:left w:val="single" w:color="000000" w:sz="4" w:space="0"/>
              <w:right w:val="single" w:color="auto" w:sz="4" w:space="0"/>
            </w:tcBorders>
            <w:vAlign w:val="center"/>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教工食堂：荷园</w:t>
            </w:r>
          </w:p>
          <w:p>
            <w:pPr>
              <w:bidi w:val="0"/>
              <w:rPr>
                <w:rFonts w:hint="eastAsia"/>
                <w:sz w:val="18"/>
                <w:szCs w:val="18"/>
                <w:lang w:val="en-US" w:eastAsia="zh-CN"/>
              </w:rPr>
            </w:pPr>
            <w:r>
              <w:rPr>
                <w:rFonts w:hint="eastAsia"/>
                <w:sz w:val="18"/>
                <w:szCs w:val="18"/>
                <w:lang w:val="en-US" w:eastAsia="zh-CN"/>
              </w:rPr>
              <w:t>学生食：松园、桃园、茗雅园、智慧</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default"/>
                <w:sz w:val="18"/>
                <w:szCs w:val="18"/>
                <w:lang w:val="en-US" w:eastAsia="zh-CN"/>
              </w:rPr>
              <w:t>1，天气潮湿，检查各个档口线路问题，防止意外发生。2，检修个别档口保温台加热设备，天气冷保证学生饭菜温度</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雷建林</w:t>
            </w:r>
          </w:p>
          <w:p>
            <w:pPr>
              <w:bidi w:val="0"/>
              <w:rPr>
                <w:rFonts w:hint="eastAsia"/>
                <w:sz w:val="18"/>
                <w:szCs w:val="18"/>
                <w:lang w:val="en-US" w:eastAsia="zh-CN"/>
              </w:rPr>
            </w:pPr>
            <w:r>
              <w:rPr>
                <w:rFonts w:hint="eastAsia"/>
                <w:sz w:val="18"/>
                <w:szCs w:val="18"/>
                <w:lang w:val="en-US" w:eastAsia="zh-CN"/>
              </w:rPr>
              <w:t>邓卫国</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38" w:hRule="atLeast"/>
        </w:trPr>
        <w:tc>
          <w:tcPr>
            <w:tcW w:w="213" w:type="pct"/>
            <w:tcBorders>
              <w:top w:val="single" w:color="auto" w:sz="4" w:space="0"/>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4</w:t>
            </w:r>
          </w:p>
        </w:tc>
        <w:tc>
          <w:tcPr>
            <w:tcW w:w="377" w:type="pct"/>
            <w:vMerge w:val="restart"/>
            <w:tcBorders>
              <w:top w:val="single" w:color="auto" w:sz="4" w:space="0"/>
              <w:left w:val="single" w:color="000000"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水电中心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综合楼水箱的招标</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完成综合楼水箱的招标</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周宏坤</w:t>
            </w:r>
          </w:p>
          <w:p>
            <w:pPr>
              <w:bidi w:val="0"/>
              <w:rPr>
                <w:rFonts w:hint="eastAsia"/>
                <w:sz w:val="18"/>
                <w:szCs w:val="18"/>
                <w:lang w:val="en-US" w:eastAsia="zh-CN"/>
              </w:rPr>
            </w:pPr>
            <w:r>
              <w:rPr>
                <w:rFonts w:hint="eastAsia"/>
                <w:sz w:val="18"/>
                <w:szCs w:val="18"/>
                <w:lang w:val="en-US" w:eastAsia="zh-CN"/>
              </w:rPr>
              <w:t>王艳香</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王博</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5" w:hRule="atLeast"/>
        </w:trPr>
        <w:tc>
          <w:tcPr>
            <w:tcW w:w="213" w:type="pct"/>
            <w:tcBorders>
              <w:top w:val="single" w:color="auto" w:sz="4" w:space="0"/>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5</w:t>
            </w:r>
          </w:p>
        </w:tc>
        <w:tc>
          <w:tcPr>
            <w:tcW w:w="377" w:type="pct"/>
            <w:vMerge w:val="continue"/>
            <w:tcBorders>
              <w:left w:val="single" w:color="000000" w:sz="4" w:space="0"/>
              <w:right w:val="single" w:color="auto" w:sz="4" w:space="0"/>
            </w:tcBorders>
            <w:vAlign w:val="center"/>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LED路灯及日光灯的安装</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完成LED路灯及日光灯的安装</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周宏坤</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王博</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491" w:hRule="atLeast"/>
        </w:trPr>
        <w:tc>
          <w:tcPr>
            <w:tcW w:w="213"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6</w:t>
            </w:r>
          </w:p>
        </w:tc>
        <w:tc>
          <w:tcPr>
            <w:tcW w:w="377" w:type="pct"/>
            <w:vMerge w:val="restart"/>
            <w:tcBorders>
              <w:left w:val="single" w:color="000000"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物管中心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校园保洁</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加强学生宿舍等公共区域的保洁；主干道的落叶及时清理干净。</w:t>
            </w:r>
          </w:p>
          <w:p>
            <w:pPr>
              <w:bidi w:val="0"/>
              <w:rPr>
                <w:rFonts w:hint="default"/>
                <w:sz w:val="18"/>
                <w:szCs w:val="18"/>
                <w:lang w:val="en-US" w:eastAsia="zh-CN"/>
              </w:rPr>
            </w:pPr>
            <w:r>
              <w:rPr>
                <w:rFonts w:hint="eastAsia"/>
                <w:sz w:val="18"/>
                <w:szCs w:val="18"/>
                <w:lang w:val="en-US" w:eastAsia="zh-CN"/>
              </w:rPr>
              <w:t>加强行政办公楼、教学楼等公共区域的卫生保洁及消毒工作。</w:t>
            </w:r>
          </w:p>
          <w:p>
            <w:pPr>
              <w:bidi w:val="0"/>
              <w:rPr>
                <w:rFonts w:hint="default"/>
                <w:sz w:val="18"/>
                <w:szCs w:val="18"/>
                <w:lang w:val="en-US" w:eastAsia="zh-CN"/>
              </w:rPr>
            </w:pPr>
            <w:r>
              <w:rPr>
                <w:rFonts w:hint="eastAsia"/>
                <w:sz w:val="18"/>
                <w:szCs w:val="18"/>
                <w:lang w:val="en-US" w:eastAsia="zh-CN"/>
              </w:rPr>
              <w:t>要求加强室外保洁员对绿化带垃圾的清理及垃圾桶每次清扫后及时归位。</w:t>
            </w:r>
          </w:p>
          <w:p>
            <w:pPr>
              <w:bidi w:val="0"/>
              <w:rPr>
                <w:rFonts w:hint="eastAsia"/>
                <w:sz w:val="18"/>
                <w:szCs w:val="18"/>
                <w:lang w:val="en-US" w:eastAsia="zh-CN"/>
              </w:rPr>
            </w:pPr>
            <w:r>
              <w:rPr>
                <w:rFonts w:hint="eastAsia"/>
                <w:sz w:val="18"/>
                <w:szCs w:val="18"/>
                <w:lang w:val="en-US" w:eastAsia="zh-CN"/>
              </w:rPr>
              <w:t>加强卫生死角清理，对流动保洁进行抽查到岗情况。</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周素芳</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847" w:hRule="atLeast"/>
        </w:trPr>
        <w:tc>
          <w:tcPr>
            <w:tcW w:w="213"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7</w:t>
            </w:r>
          </w:p>
        </w:tc>
        <w:tc>
          <w:tcPr>
            <w:tcW w:w="377" w:type="pct"/>
            <w:vMerge w:val="continue"/>
            <w:tcBorders>
              <w:left w:val="single" w:color="000000" w:sz="4" w:space="0"/>
              <w:right w:val="single" w:color="auto" w:sz="4" w:space="0"/>
            </w:tcBorders>
            <w:vAlign w:val="center"/>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绿化养护</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1、学校植被按进度分片块进行修剪</w:t>
            </w:r>
          </w:p>
          <w:p>
            <w:pPr>
              <w:bidi w:val="0"/>
              <w:rPr>
                <w:rFonts w:hint="eastAsia"/>
                <w:sz w:val="18"/>
                <w:szCs w:val="18"/>
                <w:lang w:val="en-US" w:eastAsia="zh-CN"/>
              </w:rPr>
            </w:pPr>
            <w:r>
              <w:rPr>
                <w:rFonts w:hint="eastAsia"/>
                <w:sz w:val="18"/>
                <w:szCs w:val="18"/>
                <w:lang w:val="en-US" w:eastAsia="zh-CN"/>
              </w:rPr>
              <w:t>2、按照计划杂草清理</w:t>
            </w:r>
          </w:p>
          <w:p>
            <w:pPr>
              <w:bidi w:val="0"/>
              <w:rPr>
                <w:rFonts w:hint="eastAsia"/>
                <w:sz w:val="18"/>
                <w:szCs w:val="18"/>
                <w:lang w:val="en-US" w:eastAsia="zh-CN"/>
              </w:rPr>
            </w:pPr>
            <w:r>
              <w:rPr>
                <w:rFonts w:hint="eastAsia"/>
                <w:sz w:val="18"/>
                <w:szCs w:val="18"/>
                <w:lang w:val="en-US" w:eastAsia="zh-CN"/>
              </w:rPr>
              <w:t>3、病树的枯枝清理</w:t>
            </w:r>
          </w:p>
          <w:p>
            <w:pPr>
              <w:bidi w:val="0"/>
              <w:rPr>
                <w:rFonts w:hint="eastAsia"/>
                <w:sz w:val="18"/>
                <w:szCs w:val="18"/>
                <w:lang w:val="en-US" w:eastAsia="zh-CN"/>
              </w:rPr>
            </w:pPr>
            <w:r>
              <w:rPr>
                <w:rFonts w:hint="eastAsia"/>
                <w:sz w:val="18"/>
                <w:szCs w:val="18"/>
                <w:lang w:val="en-US" w:eastAsia="zh-CN"/>
              </w:rPr>
              <w:t>4、提质改造树木花草养护</w:t>
            </w:r>
          </w:p>
          <w:p>
            <w:pPr>
              <w:bidi w:val="0"/>
              <w:rPr>
                <w:rFonts w:hint="eastAsia"/>
                <w:sz w:val="18"/>
                <w:szCs w:val="18"/>
                <w:lang w:val="en-US" w:eastAsia="zh-CN"/>
              </w:rPr>
            </w:pPr>
            <w:r>
              <w:rPr>
                <w:rFonts w:hint="eastAsia"/>
                <w:sz w:val="18"/>
                <w:szCs w:val="18"/>
                <w:lang w:val="en-US" w:eastAsia="zh-CN"/>
              </w:rPr>
              <w:t>5、桂园改建停车场，绿篱移植</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唐嘉忆</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71" w:hRule="atLeast"/>
        </w:trPr>
        <w:tc>
          <w:tcPr>
            <w:tcW w:w="213"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8</w:t>
            </w:r>
          </w:p>
        </w:tc>
        <w:tc>
          <w:tcPr>
            <w:tcW w:w="377" w:type="pct"/>
            <w:vMerge w:val="continue"/>
            <w:tcBorders>
              <w:left w:val="single" w:color="000000" w:sz="4" w:space="0"/>
              <w:right w:val="single" w:color="auto" w:sz="4" w:space="0"/>
            </w:tcBorders>
            <w:vAlign w:val="center"/>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学术交流中心接待工作</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做好学术交流中心的卫生保洁和接待工作</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周小驭</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52" w:hRule="atLeast"/>
        </w:trPr>
        <w:tc>
          <w:tcPr>
            <w:tcW w:w="213"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9</w:t>
            </w:r>
          </w:p>
        </w:tc>
        <w:tc>
          <w:tcPr>
            <w:tcW w:w="377" w:type="pct"/>
            <w:vMerge w:val="continue"/>
            <w:tcBorders>
              <w:left w:val="single" w:color="000000" w:sz="4" w:space="0"/>
              <w:right w:val="single" w:color="auto" w:sz="4" w:space="0"/>
            </w:tcBorders>
            <w:vAlign w:val="center"/>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化粪池合同签订</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化粪池清理</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周小驭</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52" w:hRule="atLeast"/>
        </w:trPr>
        <w:tc>
          <w:tcPr>
            <w:tcW w:w="213"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10</w:t>
            </w:r>
          </w:p>
        </w:tc>
        <w:tc>
          <w:tcPr>
            <w:tcW w:w="377" w:type="pct"/>
            <w:vMerge w:val="continue"/>
            <w:tcBorders>
              <w:left w:val="single" w:color="000000" w:sz="4" w:space="0"/>
              <w:right w:val="single" w:color="auto" w:sz="4" w:space="0"/>
            </w:tcBorders>
            <w:vAlign w:val="center"/>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垃圾分类前期工作</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对保洁组进行垃圾分类培训工作</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周素芳</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52" w:hRule="atLeast"/>
        </w:trPr>
        <w:tc>
          <w:tcPr>
            <w:tcW w:w="213"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11</w:t>
            </w:r>
          </w:p>
        </w:tc>
        <w:tc>
          <w:tcPr>
            <w:tcW w:w="377" w:type="pct"/>
            <w:vMerge w:val="continue"/>
            <w:tcBorders>
              <w:left w:val="single" w:color="000000" w:sz="4" w:space="0"/>
              <w:right w:val="single" w:color="auto" w:sz="4" w:space="0"/>
            </w:tcBorders>
            <w:vAlign w:val="center"/>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白蚁防治</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合同签订；对全校白蚁进行消杀工作。</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唐嘉忆</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52" w:hRule="atLeast"/>
        </w:trPr>
        <w:tc>
          <w:tcPr>
            <w:tcW w:w="213" w:type="pct"/>
            <w:tcBorders>
              <w:left w:val="single" w:color="000000" w:sz="4" w:space="0"/>
              <w:right w:val="single" w:color="auto" w:sz="4" w:space="0"/>
            </w:tcBorders>
            <w:vAlign w:val="center"/>
          </w:tcPr>
          <w:p>
            <w:pPr>
              <w:bidi w:val="0"/>
              <w:jc w:val="center"/>
              <w:rPr>
                <w:rFonts w:hint="eastAsia" w:ascii="Times New Roman" w:hAnsi="Times New Roman" w:eastAsia="宋体" w:cs="Times New Roman"/>
                <w:kern w:val="2"/>
                <w:sz w:val="20"/>
                <w:szCs w:val="20"/>
                <w:lang w:val="en-US" w:eastAsia="zh-CN" w:bidi="ar-SA"/>
              </w:rPr>
            </w:pPr>
            <w:r>
              <w:rPr>
                <w:rFonts w:hint="eastAsia"/>
                <w:sz w:val="20"/>
                <w:szCs w:val="20"/>
                <w:lang w:val="en-US" w:eastAsia="zh-CN"/>
              </w:rPr>
              <w:t>12</w:t>
            </w:r>
          </w:p>
        </w:tc>
        <w:tc>
          <w:tcPr>
            <w:tcW w:w="377" w:type="pct"/>
            <w:vMerge w:val="continue"/>
            <w:tcBorders>
              <w:left w:val="single" w:color="000000" w:sz="4" w:space="0"/>
              <w:right w:val="single" w:color="auto" w:sz="4" w:space="0"/>
            </w:tcBorders>
            <w:vAlign w:val="center"/>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家具购置</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土环院的课桌椅安装</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唐嘉忆</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57" w:hRule="atLeast"/>
        </w:trPr>
        <w:tc>
          <w:tcPr>
            <w:tcW w:w="213"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13</w:t>
            </w:r>
          </w:p>
        </w:tc>
        <w:tc>
          <w:tcPr>
            <w:tcW w:w="377" w:type="pct"/>
            <w:vMerge w:val="restart"/>
            <w:tcBorders>
              <w:left w:val="single" w:color="000000"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医疗中心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疫情医疗应急处理</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根据永州市、零陵区新冠肺炎疫情防控要求，做好疫情信息统计和医疗应急处理。</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雷娟</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王博</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134" w:hRule="atLeast"/>
        </w:trPr>
        <w:tc>
          <w:tcPr>
            <w:tcW w:w="213"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14</w:t>
            </w:r>
          </w:p>
        </w:tc>
        <w:tc>
          <w:tcPr>
            <w:tcW w:w="377" w:type="pct"/>
            <w:vMerge w:val="continue"/>
            <w:tcBorders>
              <w:left w:val="single" w:color="000000" w:sz="4" w:space="0"/>
              <w:right w:val="single" w:color="auto" w:sz="4" w:space="0"/>
            </w:tcBorders>
            <w:vAlign w:val="top"/>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肺结核筛查工作</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根据零陵区疾控中心的指导性意见，联合学工部对各教学学院进行2020级新生肺结核筛查PPD强阳性人员的后续追踪管理。</w:t>
            </w:r>
          </w:p>
          <w:p>
            <w:pPr>
              <w:bidi w:val="0"/>
              <w:rPr>
                <w:rFonts w:hint="eastAsia"/>
                <w:sz w:val="18"/>
                <w:szCs w:val="18"/>
                <w:lang w:val="en-US" w:eastAsia="zh-CN"/>
              </w:rPr>
            </w:pPr>
            <w:r>
              <w:rPr>
                <w:rFonts w:hint="eastAsia"/>
                <w:sz w:val="18"/>
                <w:szCs w:val="18"/>
                <w:lang w:val="en-US" w:eastAsia="zh-CN"/>
              </w:rPr>
              <w:t>2、联合学工部督促2019级学生肺结核筛查PPD强阳性人员跟踪管理未完成的学院完成管理工作。</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雷娟</w:t>
            </w:r>
          </w:p>
          <w:p>
            <w:pPr>
              <w:bidi w:val="0"/>
              <w:rPr>
                <w:rFonts w:hint="eastAsia"/>
                <w:sz w:val="18"/>
                <w:szCs w:val="18"/>
                <w:lang w:val="en-US" w:eastAsia="zh-CN"/>
              </w:rPr>
            </w:pPr>
            <w:r>
              <w:rPr>
                <w:rFonts w:hint="eastAsia"/>
                <w:sz w:val="18"/>
                <w:szCs w:val="18"/>
                <w:lang w:val="en-US" w:eastAsia="zh-CN"/>
              </w:rPr>
              <w:t>王月桂</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王博</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87" w:hRule="atLeast"/>
        </w:trPr>
        <w:tc>
          <w:tcPr>
            <w:tcW w:w="213"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15</w:t>
            </w:r>
          </w:p>
        </w:tc>
        <w:tc>
          <w:tcPr>
            <w:tcW w:w="377" w:type="pct"/>
            <w:vMerge w:val="continue"/>
            <w:tcBorders>
              <w:left w:val="single" w:color="000000" w:sz="4" w:space="0"/>
              <w:right w:val="single" w:color="auto" w:sz="4" w:space="0"/>
            </w:tcBorders>
            <w:vAlign w:val="top"/>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体检表资料汇总</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完成《新生健康体检表》的收纳整理和汇总；</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雷娟</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王博</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38" w:hRule="atLeast"/>
        </w:trPr>
        <w:tc>
          <w:tcPr>
            <w:tcW w:w="213"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16</w:t>
            </w:r>
          </w:p>
        </w:tc>
        <w:tc>
          <w:tcPr>
            <w:tcW w:w="377" w:type="pct"/>
            <w:vMerge w:val="continue"/>
            <w:tcBorders>
              <w:left w:val="single" w:color="000000" w:sz="4" w:space="0"/>
              <w:right w:val="single" w:color="auto" w:sz="4" w:space="0"/>
            </w:tcBorders>
            <w:vAlign w:val="top"/>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2020年医疗机构校验工作</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根据零陵区卫健局《关于开展2020年医疗机构校验工作的通知》文件要求，于本周完成医疗机构校验工作。</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雷娟</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王博</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57" w:hRule="atLeast"/>
        </w:trPr>
        <w:tc>
          <w:tcPr>
            <w:tcW w:w="213"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17</w:t>
            </w:r>
          </w:p>
        </w:tc>
        <w:tc>
          <w:tcPr>
            <w:tcW w:w="377" w:type="pct"/>
            <w:vMerge w:val="continue"/>
            <w:tcBorders>
              <w:left w:val="single" w:color="000000" w:sz="4" w:space="0"/>
              <w:right w:val="single" w:color="auto" w:sz="4" w:space="0"/>
            </w:tcBorders>
            <w:vAlign w:val="top"/>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财务报账</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按照财务报账程序，逐步完成下半年业务年终财务报账。</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贺毅</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王博</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52" w:hRule="atLeast"/>
        </w:trPr>
        <w:tc>
          <w:tcPr>
            <w:tcW w:w="213" w:type="pct"/>
            <w:tcBorders>
              <w:left w:val="single" w:color="000000" w:sz="4" w:space="0"/>
              <w:right w:val="single" w:color="auto" w:sz="4" w:space="0"/>
            </w:tcBorders>
            <w:vAlign w:val="center"/>
          </w:tcPr>
          <w:p>
            <w:pPr>
              <w:bidi w:val="0"/>
              <w:jc w:val="center"/>
              <w:rPr>
                <w:rFonts w:hint="eastAsia" w:ascii="Times New Roman" w:hAnsi="Times New Roman" w:eastAsia="宋体" w:cs="Times New Roman"/>
                <w:kern w:val="2"/>
                <w:sz w:val="20"/>
                <w:szCs w:val="20"/>
                <w:lang w:val="en-US" w:eastAsia="zh-CN" w:bidi="ar-SA"/>
              </w:rPr>
            </w:pPr>
            <w:r>
              <w:rPr>
                <w:rFonts w:hint="eastAsia"/>
                <w:sz w:val="20"/>
                <w:szCs w:val="20"/>
                <w:lang w:val="en-US" w:eastAsia="zh-CN"/>
              </w:rPr>
              <w:t>18</w:t>
            </w:r>
          </w:p>
        </w:tc>
        <w:tc>
          <w:tcPr>
            <w:tcW w:w="377" w:type="pct"/>
            <w:vMerge w:val="continue"/>
            <w:tcBorders>
              <w:left w:val="single" w:color="000000" w:sz="4" w:space="0"/>
              <w:right w:val="single" w:color="auto" w:sz="4" w:space="0"/>
            </w:tcBorders>
            <w:vAlign w:val="top"/>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合同会签</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按照合同会签程序，完成2021年度会同会签。</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雷娟</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王博</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52" w:hRule="atLeast"/>
        </w:trPr>
        <w:tc>
          <w:tcPr>
            <w:tcW w:w="213"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19</w:t>
            </w:r>
          </w:p>
        </w:tc>
        <w:tc>
          <w:tcPr>
            <w:tcW w:w="377" w:type="pct"/>
            <w:vMerge w:val="restart"/>
            <w:tcBorders>
              <w:top w:val="single" w:color="auto" w:sz="4" w:space="0"/>
              <w:left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办公室</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十四五规划</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上报十四五规划资料。</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唐艳华</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谷利民</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52" w:hRule="atLeast"/>
        </w:trPr>
        <w:tc>
          <w:tcPr>
            <w:tcW w:w="213" w:type="pct"/>
            <w:tcBorders>
              <w:left w:val="single" w:color="000000" w:sz="4" w:space="0"/>
              <w:right w:val="single" w:color="auto" w:sz="4" w:space="0"/>
            </w:tcBorders>
            <w:vAlign w:val="center"/>
          </w:tcPr>
          <w:p>
            <w:pPr>
              <w:bidi w:val="0"/>
              <w:jc w:val="center"/>
              <w:rPr>
                <w:rFonts w:hint="default"/>
                <w:sz w:val="20"/>
                <w:szCs w:val="20"/>
                <w:lang w:val="en-US" w:eastAsia="zh-CN"/>
              </w:rPr>
            </w:pPr>
            <w:r>
              <w:rPr>
                <w:rFonts w:hint="eastAsia"/>
                <w:sz w:val="20"/>
                <w:szCs w:val="20"/>
                <w:lang w:val="en-US" w:eastAsia="zh-CN"/>
              </w:rPr>
              <w:t>20</w:t>
            </w:r>
          </w:p>
        </w:tc>
        <w:tc>
          <w:tcPr>
            <w:tcW w:w="377" w:type="pct"/>
            <w:vMerge w:val="continue"/>
            <w:tcBorders>
              <w:left w:val="single" w:color="auto" w:sz="4" w:space="0"/>
              <w:right w:val="single" w:color="auto" w:sz="4" w:space="0"/>
            </w:tcBorders>
            <w:vAlign w:val="center"/>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安全隐患排查</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收集、汇总各中心安全隐患排查表。</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唐艳华</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谷利民</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52" w:hRule="atLeast"/>
        </w:trPr>
        <w:tc>
          <w:tcPr>
            <w:tcW w:w="213"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21</w:t>
            </w:r>
          </w:p>
        </w:tc>
        <w:tc>
          <w:tcPr>
            <w:tcW w:w="377" w:type="pct"/>
            <w:vMerge w:val="continue"/>
            <w:tcBorders>
              <w:left w:val="single" w:color="auto" w:sz="4" w:space="0"/>
              <w:right w:val="single" w:color="auto" w:sz="4" w:space="0"/>
            </w:tcBorders>
            <w:vAlign w:val="center"/>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报送工作</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报送先进集体和先进个人材料。</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唐艳华</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谷利民</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52" w:hRule="atLeast"/>
        </w:trPr>
        <w:tc>
          <w:tcPr>
            <w:tcW w:w="213"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22</w:t>
            </w:r>
          </w:p>
        </w:tc>
        <w:tc>
          <w:tcPr>
            <w:tcW w:w="377" w:type="pct"/>
            <w:vMerge w:val="continue"/>
            <w:tcBorders>
              <w:left w:val="single" w:color="auto" w:sz="4" w:space="0"/>
              <w:right w:val="single" w:color="auto" w:sz="4" w:space="0"/>
            </w:tcBorders>
            <w:vAlign w:val="center"/>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2021年党报党刊征订工作</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完成征订任务。</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唐艳华</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贺幸福</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52" w:hRule="atLeast"/>
        </w:trPr>
        <w:tc>
          <w:tcPr>
            <w:tcW w:w="213"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23</w:t>
            </w:r>
          </w:p>
        </w:tc>
        <w:tc>
          <w:tcPr>
            <w:tcW w:w="377" w:type="pct"/>
            <w:vMerge w:val="restart"/>
            <w:tcBorders>
              <w:top w:val="single" w:color="auto" w:sz="4" w:space="0"/>
              <w:left w:val="single" w:color="000000"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房管中心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资产处年度数据报告</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提交住房情况及出租出借情况</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周楚尧</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谷利民</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52" w:hRule="atLeast"/>
        </w:trPr>
        <w:tc>
          <w:tcPr>
            <w:tcW w:w="213"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24</w:t>
            </w:r>
          </w:p>
        </w:tc>
        <w:tc>
          <w:tcPr>
            <w:tcW w:w="377" w:type="pct"/>
            <w:vMerge w:val="continue"/>
            <w:tcBorders>
              <w:left w:val="single" w:color="000000" w:sz="4" w:space="0"/>
              <w:right w:val="single" w:color="auto" w:sz="4" w:space="0"/>
            </w:tcBorders>
            <w:vAlign w:val="center"/>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零陵区房改房办证工作</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填写纸质版房改办证工作表格</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周楚尧</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谷利民</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37" w:hRule="atLeast"/>
        </w:trPr>
        <w:tc>
          <w:tcPr>
            <w:tcW w:w="213"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25</w:t>
            </w:r>
          </w:p>
        </w:tc>
        <w:tc>
          <w:tcPr>
            <w:tcW w:w="377" w:type="pct"/>
            <w:vMerge w:val="continue"/>
            <w:tcBorders>
              <w:left w:val="single" w:color="000000" w:sz="4" w:space="0"/>
              <w:right w:val="single" w:color="auto" w:sz="4" w:space="0"/>
            </w:tcBorders>
            <w:vAlign w:val="center"/>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年末教职工住房租金核算</w:t>
            </w:r>
          </w:p>
        </w:tc>
        <w:tc>
          <w:tcPr>
            <w:tcW w:w="2564"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将多扣的房租表格做好提交财务</w:t>
            </w:r>
          </w:p>
        </w:tc>
        <w:tc>
          <w:tcPr>
            <w:tcW w:w="307" w:type="pct"/>
            <w:tcBorders>
              <w:top w:val="single" w:color="auto" w:sz="4" w:space="0"/>
              <w:left w:val="single" w:color="000000" w:sz="4" w:space="0"/>
              <w:bottom w:val="single" w:color="auto" w:sz="4" w:space="0"/>
              <w:right w:val="single" w:color="auto" w:sz="4" w:space="0"/>
            </w:tcBorders>
            <w:vAlign w:val="center"/>
          </w:tcPr>
          <w:p>
            <w:pPr>
              <w:bidi w:val="0"/>
              <w:rPr>
                <w:rFonts w:hint="eastAsia"/>
                <w:sz w:val="18"/>
                <w:szCs w:val="18"/>
                <w:lang w:val="en-US" w:eastAsia="zh-CN"/>
              </w:rPr>
            </w:pPr>
            <w:r>
              <w:rPr>
                <w:rFonts w:hint="eastAsia"/>
                <w:sz w:val="18"/>
                <w:szCs w:val="18"/>
                <w:lang w:val="en-US" w:eastAsia="zh-CN"/>
              </w:rPr>
              <w:t>周楚尧</w:t>
            </w:r>
          </w:p>
        </w:tc>
        <w:tc>
          <w:tcPr>
            <w:tcW w:w="337"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谷利民</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E560A1"/>
    <w:rsid w:val="07FB2D19"/>
    <w:rsid w:val="08E47EF9"/>
    <w:rsid w:val="08F76F8F"/>
    <w:rsid w:val="09592237"/>
    <w:rsid w:val="09BA15A8"/>
    <w:rsid w:val="09E96E8B"/>
    <w:rsid w:val="0A683025"/>
    <w:rsid w:val="0AA1602B"/>
    <w:rsid w:val="0AC75AB1"/>
    <w:rsid w:val="0B1D1392"/>
    <w:rsid w:val="0B4B6E81"/>
    <w:rsid w:val="0B8343C1"/>
    <w:rsid w:val="0C1B0537"/>
    <w:rsid w:val="0C665362"/>
    <w:rsid w:val="0C8D1780"/>
    <w:rsid w:val="0CA54219"/>
    <w:rsid w:val="0CF843D6"/>
    <w:rsid w:val="0E1522F9"/>
    <w:rsid w:val="0EC4671D"/>
    <w:rsid w:val="0F2921DA"/>
    <w:rsid w:val="109E5761"/>
    <w:rsid w:val="10F0056B"/>
    <w:rsid w:val="1107454D"/>
    <w:rsid w:val="115A2885"/>
    <w:rsid w:val="11626C5F"/>
    <w:rsid w:val="11695883"/>
    <w:rsid w:val="119C03B8"/>
    <w:rsid w:val="12141AAB"/>
    <w:rsid w:val="125C69A3"/>
    <w:rsid w:val="12883FA0"/>
    <w:rsid w:val="12E07CB2"/>
    <w:rsid w:val="140A5790"/>
    <w:rsid w:val="145E3932"/>
    <w:rsid w:val="14843BBA"/>
    <w:rsid w:val="148645FA"/>
    <w:rsid w:val="14BE75EF"/>
    <w:rsid w:val="151256DA"/>
    <w:rsid w:val="166E3BDD"/>
    <w:rsid w:val="16C6603E"/>
    <w:rsid w:val="175F6A81"/>
    <w:rsid w:val="179538D3"/>
    <w:rsid w:val="17C414AC"/>
    <w:rsid w:val="17FE7461"/>
    <w:rsid w:val="18AF3DE4"/>
    <w:rsid w:val="19344139"/>
    <w:rsid w:val="19AE3645"/>
    <w:rsid w:val="1A09262C"/>
    <w:rsid w:val="1A3F6799"/>
    <w:rsid w:val="1B766CEE"/>
    <w:rsid w:val="1BA105A0"/>
    <w:rsid w:val="1C442CB2"/>
    <w:rsid w:val="1C5A081B"/>
    <w:rsid w:val="1CF045FD"/>
    <w:rsid w:val="1E6F49F7"/>
    <w:rsid w:val="1ED07480"/>
    <w:rsid w:val="1F41768F"/>
    <w:rsid w:val="1F556C84"/>
    <w:rsid w:val="200D1E5C"/>
    <w:rsid w:val="20A4218E"/>
    <w:rsid w:val="210E0179"/>
    <w:rsid w:val="211577EF"/>
    <w:rsid w:val="21233E79"/>
    <w:rsid w:val="21733EF6"/>
    <w:rsid w:val="219B7218"/>
    <w:rsid w:val="221E36D2"/>
    <w:rsid w:val="233748F8"/>
    <w:rsid w:val="23647E24"/>
    <w:rsid w:val="245B5B49"/>
    <w:rsid w:val="24F31E4F"/>
    <w:rsid w:val="25DB517C"/>
    <w:rsid w:val="260D541F"/>
    <w:rsid w:val="265578BF"/>
    <w:rsid w:val="266A3E81"/>
    <w:rsid w:val="26B7511C"/>
    <w:rsid w:val="272D65CD"/>
    <w:rsid w:val="2898686D"/>
    <w:rsid w:val="28A710CA"/>
    <w:rsid w:val="292128AE"/>
    <w:rsid w:val="29363CD3"/>
    <w:rsid w:val="29A6293B"/>
    <w:rsid w:val="2A5062B6"/>
    <w:rsid w:val="2A593ECE"/>
    <w:rsid w:val="2B2275B4"/>
    <w:rsid w:val="2BC85E4A"/>
    <w:rsid w:val="2C3B2B42"/>
    <w:rsid w:val="2CA23DA8"/>
    <w:rsid w:val="2D3F32D0"/>
    <w:rsid w:val="2DCA08FF"/>
    <w:rsid w:val="2DCE3C82"/>
    <w:rsid w:val="2EF91637"/>
    <w:rsid w:val="2EFA2DEC"/>
    <w:rsid w:val="2F3076DE"/>
    <w:rsid w:val="2FB05C93"/>
    <w:rsid w:val="31781F95"/>
    <w:rsid w:val="31A8037E"/>
    <w:rsid w:val="31CC4C6F"/>
    <w:rsid w:val="32DA18F4"/>
    <w:rsid w:val="33770362"/>
    <w:rsid w:val="33CB5D50"/>
    <w:rsid w:val="34093176"/>
    <w:rsid w:val="34283637"/>
    <w:rsid w:val="342B057B"/>
    <w:rsid w:val="353974F4"/>
    <w:rsid w:val="3595126B"/>
    <w:rsid w:val="35EF70F5"/>
    <w:rsid w:val="36A414A8"/>
    <w:rsid w:val="36EA0488"/>
    <w:rsid w:val="36F042B8"/>
    <w:rsid w:val="37964EB8"/>
    <w:rsid w:val="3A5F100B"/>
    <w:rsid w:val="3AE46045"/>
    <w:rsid w:val="3B3C539B"/>
    <w:rsid w:val="3B415177"/>
    <w:rsid w:val="3BA43E02"/>
    <w:rsid w:val="3BB81168"/>
    <w:rsid w:val="3BB86F22"/>
    <w:rsid w:val="3BD022C2"/>
    <w:rsid w:val="3C0E7406"/>
    <w:rsid w:val="3CA862E6"/>
    <w:rsid w:val="3D0A2EF3"/>
    <w:rsid w:val="3D180879"/>
    <w:rsid w:val="3D1C5745"/>
    <w:rsid w:val="3D7E4DDE"/>
    <w:rsid w:val="3DD5683A"/>
    <w:rsid w:val="3E3861D9"/>
    <w:rsid w:val="3F0D68D4"/>
    <w:rsid w:val="3F211B6A"/>
    <w:rsid w:val="3F6F7A98"/>
    <w:rsid w:val="3FCF75C9"/>
    <w:rsid w:val="407340D8"/>
    <w:rsid w:val="40FE3244"/>
    <w:rsid w:val="42657E37"/>
    <w:rsid w:val="430D756E"/>
    <w:rsid w:val="43154A35"/>
    <w:rsid w:val="43502B69"/>
    <w:rsid w:val="447F5A22"/>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FEC4BD7"/>
    <w:rsid w:val="50E35173"/>
    <w:rsid w:val="51163B1F"/>
    <w:rsid w:val="51CB5BDB"/>
    <w:rsid w:val="52A26228"/>
    <w:rsid w:val="52EA6D36"/>
    <w:rsid w:val="53757D0C"/>
    <w:rsid w:val="53CA52C6"/>
    <w:rsid w:val="53F465DE"/>
    <w:rsid w:val="543348AB"/>
    <w:rsid w:val="54717FE2"/>
    <w:rsid w:val="54BD66DE"/>
    <w:rsid w:val="54CE064D"/>
    <w:rsid w:val="55344491"/>
    <w:rsid w:val="55847232"/>
    <w:rsid w:val="558D4A11"/>
    <w:rsid w:val="55A05CA4"/>
    <w:rsid w:val="55BD74A1"/>
    <w:rsid w:val="55D024EB"/>
    <w:rsid w:val="55FD1975"/>
    <w:rsid w:val="56275A6E"/>
    <w:rsid w:val="56AD2E32"/>
    <w:rsid w:val="56F03B06"/>
    <w:rsid w:val="571E2E45"/>
    <w:rsid w:val="579E2774"/>
    <w:rsid w:val="580D4D1F"/>
    <w:rsid w:val="58174CBE"/>
    <w:rsid w:val="586D3341"/>
    <w:rsid w:val="58D46C4C"/>
    <w:rsid w:val="59D86717"/>
    <w:rsid w:val="59DD1C03"/>
    <w:rsid w:val="5B0441C7"/>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F905C3"/>
    <w:rsid w:val="61002744"/>
    <w:rsid w:val="61195B6C"/>
    <w:rsid w:val="6131282F"/>
    <w:rsid w:val="61322D93"/>
    <w:rsid w:val="615E0888"/>
    <w:rsid w:val="621429B8"/>
    <w:rsid w:val="6322518C"/>
    <w:rsid w:val="633220C7"/>
    <w:rsid w:val="634A6828"/>
    <w:rsid w:val="63BA3952"/>
    <w:rsid w:val="6438534D"/>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E85BE7"/>
    <w:rsid w:val="67EF2AFF"/>
    <w:rsid w:val="68887799"/>
    <w:rsid w:val="68D547A3"/>
    <w:rsid w:val="695B6B87"/>
    <w:rsid w:val="69622951"/>
    <w:rsid w:val="6987160D"/>
    <w:rsid w:val="6AA460E2"/>
    <w:rsid w:val="6AB07530"/>
    <w:rsid w:val="6AB15616"/>
    <w:rsid w:val="6AE26910"/>
    <w:rsid w:val="6AF04908"/>
    <w:rsid w:val="6B303DD7"/>
    <w:rsid w:val="6BB15DAE"/>
    <w:rsid w:val="6C2C15F5"/>
    <w:rsid w:val="6C34511E"/>
    <w:rsid w:val="6C3962A0"/>
    <w:rsid w:val="6C507660"/>
    <w:rsid w:val="6C5347DD"/>
    <w:rsid w:val="6C6D779A"/>
    <w:rsid w:val="6CBA3875"/>
    <w:rsid w:val="6CD132C7"/>
    <w:rsid w:val="6CEE429C"/>
    <w:rsid w:val="6D001E8D"/>
    <w:rsid w:val="6D8D4EA8"/>
    <w:rsid w:val="6D963E0A"/>
    <w:rsid w:val="6DDA7D78"/>
    <w:rsid w:val="6E4B5606"/>
    <w:rsid w:val="6E544843"/>
    <w:rsid w:val="6E5C0278"/>
    <w:rsid w:val="6E6A4191"/>
    <w:rsid w:val="6E9F7D16"/>
    <w:rsid w:val="6EDA7D6C"/>
    <w:rsid w:val="6EE7629F"/>
    <w:rsid w:val="6F0C559F"/>
    <w:rsid w:val="6F845A85"/>
    <w:rsid w:val="701D302F"/>
    <w:rsid w:val="703E7144"/>
    <w:rsid w:val="705061F0"/>
    <w:rsid w:val="70A71F25"/>
    <w:rsid w:val="70D71E5F"/>
    <w:rsid w:val="70F27FF0"/>
    <w:rsid w:val="71094615"/>
    <w:rsid w:val="7191256E"/>
    <w:rsid w:val="72666472"/>
    <w:rsid w:val="72972EE3"/>
    <w:rsid w:val="735F1DC6"/>
    <w:rsid w:val="73733D19"/>
    <w:rsid w:val="741F3295"/>
    <w:rsid w:val="748E6D3B"/>
    <w:rsid w:val="74AB7D0D"/>
    <w:rsid w:val="74D962CC"/>
    <w:rsid w:val="75D9105E"/>
    <w:rsid w:val="766A5B36"/>
    <w:rsid w:val="766E6C29"/>
    <w:rsid w:val="767D66BB"/>
    <w:rsid w:val="76C92257"/>
    <w:rsid w:val="7733069E"/>
    <w:rsid w:val="7759072D"/>
    <w:rsid w:val="787C79D1"/>
    <w:rsid w:val="78B268FA"/>
    <w:rsid w:val="79316820"/>
    <w:rsid w:val="79A31E28"/>
    <w:rsid w:val="79FB4792"/>
    <w:rsid w:val="7A2A66A8"/>
    <w:rsid w:val="7A540E42"/>
    <w:rsid w:val="7B463C23"/>
    <w:rsid w:val="7B67252D"/>
    <w:rsid w:val="7BB719E3"/>
    <w:rsid w:val="7BD67BE1"/>
    <w:rsid w:val="7BDB6A6C"/>
    <w:rsid w:val="7BEB5A0F"/>
    <w:rsid w:val="7BF27A16"/>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2</TotalTime>
  <ScaleCrop>false</ScaleCrop>
  <LinksUpToDate>false</LinksUpToDate>
  <CharactersWithSpaces>279</CharactersWithSpaces>
  <Application>WPS Office_11.1.0.10132_F1E327BC-269C-435d-A152-05C5408002CA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易佩（华湘公证处）</lastModifiedBy>
  <lastPrinted>2019-04-12T00:40:00Z</lastPrinted>
  <dcterms:modified xsi:type="dcterms:W3CDTF">2020-12-07T09:14:36Z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