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26" w:type="dxa"/>
        <w:tblInd w:w="-249" w:type="dxa"/>
        <w:tblLayout w:type="autofit"/>
        <w:tblCellMar>
          <w:top w:w="0" w:type="dxa"/>
          <w:left w:w="108" w:type="dxa"/>
          <w:bottom w:w="0" w:type="dxa"/>
          <w:right w:w="108" w:type="dxa"/>
        </w:tblCellMar>
      </w:tblPr>
      <w:tblGrid>
        <w:gridCol w:w="631"/>
        <w:gridCol w:w="697"/>
        <w:gridCol w:w="2420"/>
        <w:gridCol w:w="8327"/>
        <w:gridCol w:w="1004"/>
        <w:gridCol w:w="1119"/>
        <w:gridCol w:w="1328"/>
      </w:tblGrid>
      <w:tr>
        <w:tblPrEx>
          <w:tblCellMar>
            <w:top w:w="0" w:type="dxa"/>
            <w:left w:w="108" w:type="dxa"/>
            <w:bottom w:w="0" w:type="dxa"/>
            <w:right w:w="108" w:type="dxa"/>
          </w:tblCellMar>
        </w:tblPrEx>
        <w:trPr>
          <w:trHeight w:val="334" w:hRule="atLeast"/>
        </w:trPr>
        <w:tc>
          <w:tcPr>
            <w:tcW w:w="15526"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lang w:bidi="ar"/>
              </w:rPr>
              <w:t>2021—2022学年度第一学期第</w:t>
            </w:r>
            <w:r>
              <w:rPr>
                <w:rFonts w:ascii="方正小标宋简体" w:hAnsi="方正小标宋简体" w:eastAsia="方正小标宋简体" w:cs="方正小标宋简体"/>
                <w:kern w:val="0"/>
                <w:sz w:val="36"/>
                <w:szCs w:val="36"/>
                <w:lang w:bidi="ar"/>
              </w:rPr>
              <w:t>14</w:t>
            </w:r>
            <w:r>
              <w:rPr>
                <w:rFonts w:hint="eastAsia" w:ascii="方正小标宋简体" w:hAnsi="方正小标宋简体" w:eastAsia="方正小标宋简体" w:cs="方正小标宋简体"/>
                <w:kern w:val="0"/>
                <w:sz w:val="36"/>
                <w:szCs w:val="36"/>
                <w:lang w:bidi="ar"/>
              </w:rPr>
              <w:t>周主要工作安排表（1</w:t>
            </w:r>
            <w:r>
              <w:rPr>
                <w:rFonts w:ascii="方正小标宋简体" w:hAnsi="方正小标宋简体" w:eastAsia="方正小标宋简体" w:cs="方正小标宋简体"/>
                <w:kern w:val="0"/>
                <w:sz w:val="36"/>
                <w:szCs w:val="36"/>
                <w:lang w:bidi="ar"/>
              </w:rPr>
              <w:t>1</w:t>
            </w:r>
            <w:r>
              <w:rPr>
                <w:rFonts w:hint="eastAsia" w:ascii="方正小标宋简体" w:hAnsi="方正小标宋简体" w:eastAsia="方正小标宋简体" w:cs="方正小标宋简体"/>
                <w:kern w:val="0"/>
                <w:sz w:val="36"/>
                <w:szCs w:val="36"/>
                <w:lang w:bidi="ar"/>
              </w:rPr>
              <w:t>月2</w:t>
            </w:r>
            <w:r>
              <w:rPr>
                <w:rFonts w:ascii="方正小标宋简体" w:hAnsi="方正小标宋简体" w:eastAsia="方正小标宋简体" w:cs="方正小标宋简体"/>
                <w:kern w:val="0"/>
                <w:sz w:val="36"/>
                <w:szCs w:val="36"/>
                <w:lang w:bidi="ar"/>
              </w:rPr>
              <w:t>9</w:t>
            </w:r>
            <w:r>
              <w:rPr>
                <w:rFonts w:hint="eastAsia" w:ascii="方正小标宋简体" w:hAnsi="方正小标宋简体" w:eastAsia="方正小标宋简体" w:cs="方正小标宋简体"/>
                <w:kern w:val="0"/>
                <w:sz w:val="36"/>
                <w:szCs w:val="36"/>
                <w:lang w:bidi="ar"/>
              </w:rPr>
              <w:t>日—1</w:t>
            </w:r>
            <w:r>
              <w:rPr>
                <w:rFonts w:ascii="方正小标宋简体" w:hAnsi="方正小标宋简体" w:eastAsia="方正小标宋简体" w:cs="方正小标宋简体"/>
                <w:kern w:val="0"/>
                <w:sz w:val="36"/>
                <w:szCs w:val="36"/>
                <w:lang w:bidi="ar"/>
              </w:rPr>
              <w:t>2</w:t>
            </w:r>
            <w:r>
              <w:rPr>
                <w:rFonts w:hint="eastAsia" w:ascii="方正小标宋简体" w:hAnsi="方正小标宋简体" w:eastAsia="方正小标宋简体" w:cs="方正小标宋简体"/>
                <w:kern w:val="0"/>
                <w:sz w:val="36"/>
                <w:szCs w:val="36"/>
                <w:lang w:bidi="ar"/>
              </w:rPr>
              <w:t>月</w:t>
            </w:r>
            <w:r>
              <w:rPr>
                <w:rFonts w:ascii="方正小标宋简体" w:hAnsi="方正小标宋简体" w:eastAsia="方正小标宋简体" w:cs="方正小标宋简体"/>
                <w:kern w:val="0"/>
                <w:sz w:val="36"/>
                <w:szCs w:val="36"/>
                <w:lang w:bidi="ar"/>
              </w:rPr>
              <w:t>5</w:t>
            </w:r>
            <w:r>
              <w:rPr>
                <w:rFonts w:hint="eastAsia" w:ascii="方正小标宋简体" w:hAnsi="方正小标宋简体" w:eastAsia="方正小标宋简体" w:cs="方正小标宋简体"/>
                <w:kern w:val="0"/>
                <w:sz w:val="36"/>
                <w:szCs w:val="36"/>
                <w:lang w:bidi="ar"/>
              </w:rPr>
              <w:t>日）</w:t>
            </w:r>
          </w:p>
        </w:tc>
      </w:tr>
      <w:tr>
        <w:tblPrEx>
          <w:tblCellMar>
            <w:top w:w="0" w:type="dxa"/>
            <w:left w:w="108" w:type="dxa"/>
            <w:bottom w:w="0" w:type="dxa"/>
            <w:right w:w="108" w:type="dxa"/>
          </w:tblCellMar>
        </w:tblPrEx>
        <w:trPr>
          <w:trHeight w:val="167" w:hRule="atLeast"/>
        </w:trPr>
        <w:tc>
          <w:tcPr>
            <w:tcW w:w="15526" w:type="dxa"/>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sz w:val="22"/>
                <w:szCs w:val="22"/>
              </w:rPr>
            </w:pPr>
            <w:r>
              <w:rPr>
                <w:rFonts w:hint="eastAsia" w:ascii="仿宋_GB2312" w:hAnsi="宋体" w:eastAsia="仿宋_GB2312" w:cs="仿宋_GB2312"/>
                <w:kern w:val="0"/>
                <w:sz w:val="24"/>
                <w:szCs w:val="24"/>
                <w:lang w:bidi="ar"/>
              </w:rPr>
              <w:t>湖南科技学院后勤服务中心办公室</w:t>
            </w:r>
          </w:p>
        </w:tc>
      </w:tr>
      <w:tr>
        <w:tblPrEx>
          <w:tblCellMar>
            <w:top w:w="0" w:type="dxa"/>
            <w:left w:w="108" w:type="dxa"/>
            <w:bottom w:w="0" w:type="dxa"/>
            <w:right w:w="108" w:type="dxa"/>
          </w:tblCellMar>
        </w:tblPrEx>
        <w:trPr>
          <w:trHeight w:val="13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2"/>
                <w:szCs w:val="22"/>
                <w:lang w:bidi="ar"/>
              </w:rPr>
              <w:t>序号</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部门</w:t>
            </w:r>
          </w:p>
        </w:tc>
        <w:tc>
          <w:tcPr>
            <w:tcW w:w="2420"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工作名称及内容</w:t>
            </w:r>
          </w:p>
        </w:tc>
        <w:tc>
          <w:tcPr>
            <w:tcW w:w="8327"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要求和目标</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责任人</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完成结果</w:t>
            </w:r>
          </w:p>
        </w:tc>
      </w:tr>
      <w:tr>
        <w:tblPrEx>
          <w:tblCellMar>
            <w:top w:w="0" w:type="dxa"/>
            <w:left w:w="108" w:type="dxa"/>
            <w:bottom w:w="0" w:type="dxa"/>
            <w:right w:w="108" w:type="dxa"/>
          </w:tblCellMar>
        </w:tblPrEx>
        <w:trPr>
          <w:trHeight w:val="13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420"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8327"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100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负责人</w:t>
            </w:r>
          </w:p>
        </w:tc>
        <w:tc>
          <w:tcPr>
            <w:tcW w:w="1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责任领导</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sz w:val="22"/>
                <w:szCs w:val="22"/>
              </w:rPr>
            </w:pPr>
          </w:p>
        </w:tc>
      </w:tr>
      <w:tr>
        <w:tblPrEx>
          <w:tblCellMar>
            <w:top w:w="0" w:type="dxa"/>
            <w:left w:w="108" w:type="dxa"/>
            <w:bottom w:w="0" w:type="dxa"/>
            <w:right w:w="108" w:type="dxa"/>
          </w:tblCellMar>
        </w:tblPrEx>
        <w:trPr>
          <w:trHeight w:val="5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4"/>
                <w:szCs w:val="24"/>
              </w:rPr>
            </w:pPr>
            <w:r>
              <w:rPr>
                <w:rFonts w:hint="eastAsia" w:ascii="黑体" w:hAnsi="黑体" w:eastAsia="黑体"/>
                <w:sz w:val="24"/>
                <w:szCs w:val="24"/>
              </w:rPr>
              <w:t>1</w:t>
            </w:r>
          </w:p>
        </w:tc>
        <w:tc>
          <w:tcPr>
            <w:tcW w:w="697"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ascii="黑体" w:hAnsi="黑体" w:eastAsia="黑体"/>
                <w:b/>
                <w:bCs/>
                <w:sz w:val="24"/>
                <w:szCs w:val="24"/>
              </w:rPr>
            </w:pPr>
            <w:r>
              <w:rPr>
                <w:rFonts w:hint="eastAsia" w:ascii="黑体" w:hAnsi="黑体" w:eastAsia="黑体"/>
                <w:b/>
                <w:bCs/>
                <w:sz w:val="24"/>
                <w:szCs w:val="24"/>
              </w:rPr>
              <w:t>医</w:t>
            </w:r>
          </w:p>
          <w:p>
            <w:pPr>
              <w:jc w:val="center"/>
              <w:textAlignment w:val="baseline"/>
              <w:rPr>
                <w:rFonts w:ascii="黑体" w:hAnsi="黑体" w:eastAsia="黑体"/>
                <w:b/>
                <w:bCs/>
                <w:sz w:val="24"/>
                <w:szCs w:val="24"/>
              </w:rPr>
            </w:pPr>
            <w:r>
              <w:rPr>
                <w:rFonts w:hint="eastAsia" w:ascii="黑体" w:hAnsi="黑体" w:eastAsia="黑体"/>
                <w:b/>
                <w:bCs/>
                <w:sz w:val="24"/>
                <w:szCs w:val="24"/>
              </w:rPr>
              <w:t>疗</w:t>
            </w:r>
          </w:p>
          <w:p>
            <w:pPr>
              <w:jc w:val="center"/>
              <w:textAlignment w:val="baseline"/>
              <w:rPr>
                <w:rFonts w:ascii="黑体" w:hAnsi="黑体" w:eastAsia="黑体"/>
                <w:sz w:val="24"/>
                <w:szCs w:val="24"/>
              </w:rPr>
            </w:pPr>
            <w:r>
              <w:rPr>
                <w:rFonts w:hint="eastAsia" w:ascii="黑体" w:hAnsi="黑体" w:eastAsia="黑体"/>
                <w:b/>
                <w:bCs/>
                <w:sz w:val="24"/>
                <w:szCs w:val="24"/>
              </w:rPr>
              <w:t>部</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lang w:val="en-US" w:eastAsia="zh-CN"/>
              </w:rPr>
              <w:t>常规</w:t>
            </w:r>
            <w:r>
              <w:rPr>
                <w:rFonts w:hint="eastAsia" w:ascii="黑体" w:hAnsi="宋体" w:eastAsia="黑体" w:cs="黑体"/>
                <w:spacing w:val="14"/>
                <w:sz w:val="21"/>
                <w:szCs w:val="21"/>
              </w:rPr>
              <w:t>工作：疫情医疗应急处理</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hint="eastAsia" w:ascii="黑体" w:hAnsi="宋体" w:eastAsia="黑体" w:cs="黑体"/>
                <w:spacing w:val="14"/>
                <w:sz w:val="21"/>
                <w:szCs w:val="21"/>
              </w:rPr>
            </w:pPr>
            <w:r>
              <w:rPr>
                <w:rFonts w:hint="eastAsia" w:ascii="黑体" w:hAnsi="宋体" w:eastAsia="黑体" w:cs="黑体"/>
                <w:spacing w:val="14"/>
                <w:sz w:val="21"/>
                <w:szCs w:val="21"/>
              </w:rPr>
              <w:t>根据永州市、零陵区新冠肺炎疫情防控要求，做好疫情信息统计和医疗应急处理。</w:t>
            </w:r>
          </w:p>
          <w:p>
            <w:pPr>
              <w:autoSpaceDN w:val="0"/>
              <w:spacing w:line="300" w:lineRule="exact"/>
              <w:rPr>
                <w:rFonts w:hint="default" w:ascii="黑体" w:hAnsi="宋体" w:eastAsia="黑体" w:cs="黑体"/>
                <w:spacing w:val="14"/>
                <w:sz w:val="21"/>
                <w:szCs w:val="21"/>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4"/>
                <w:szCs w:val="24"/>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4"/>
                <w:szCs w:val="24"/>
              </w:rPr>
            </w:pPr>
            <w:r>
              <w:rPr>
                <w:rFonts w:hint="eastAsia" w:ascii="黑体" w:hAnsi="黑体" w:eastAsia="黑体"/>
                <w:sz w:val="24"/>
                <w:szCs w:val="24"/>
              </w:rPr>
              <w:t>2</w:t>
            </w:r>
          </w:p>
        </w:tc>
        <w:tc>
          <w:tcPr>
            <w:tcW w:w="697" w:type="dxa"/>
            <w:vMerge w:val="continue"/>
            <w:tcBorders>
              <w:left w:val="single" w:color="000000" w:sz="4" w:space="0"/>
              <w:right w:val="single" w:color="000000" w:sz="4" w:space="0"/>
            </w:tcBorders>
            <w:shd w:val="clear" w:color="auto" w:fill="auto"/>
            <w:vAlign w:val="center"/>
          </w:tcPr>
          <w:p>
            <w:pPr>
              <w:jc w:val="center"/>
              <w:textAlignment w:val="baseline"/>
              <w:rPr>
                <w:rFonts w:ascii="黑体" w:hAnsi="黑体" w:eastAsia="黑体"/>
                <w:sz w:val="24"/>
                <w:szCs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常规工作：完成相关财务报账）</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根据学校财务报账要求，完成当年度相关财务报账流程。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4"/>
                <w:szCs w:val="24"/>
              </w:rPr>
            </w:pPr>
          </w:p>
        </w:tc>
      </w:tr>
      <w:tr>
        <w:tblPrEx>
          <w:tblCellMar>
            <w:top w:w="0" w:type="dxa"/>
            <w:left w:w="108" w:type="dxa"/>
            <w:bottom w:w="0" w:type="dxa"/>
            <w:right w:w="108" w:type="dxa"/>
          </w:tblCellMar>
        </w:tblPrEx>
        <w:trPr>
          <w:trHeight w:val="672"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eastAsia="宋体"/>
                <w:sz w:val="21"/>
                <w:szCs w:val="21"/>
                <w:lang w:val="en-US" w:eastAsia="zh-CN"/>
              </w:rPr>
            </w:pPr>
            <w:r>
              <w:rPr>
                <w:rFonts w:hint="eastAsia"/>
                <w:sz w:val="21"/>
                <w:szCs w:val="21"/>
                <w:lang w:val="en-US" w:eastAsia="zh-CN"/>
              </w:rPr>
              <w:t>3</w:t>
            </w:r>
          </w:p>
        </w:tc>
        <w:tc>
          <w:tcPr>
            <w:tcW w:w="697" w:type="dxa"/>
            <w:vMerge w:val="continue"/>
            <w:tcBorders>
              <w:left w:val="single" w:color="000000" w:sz="4" w:space="0"/>
              <w:right w:val="single" w:color="000000" w:sz="4" w:space="0"/>
            </w:tcBorders>
            <w:shd w:val="clear" w:color="auto" w:fill="auto"/>
            <w:vAlign w:val="center"/>
          </w:tcPr>
          <w:p>
            <w:pPr>
              <w:jc w:val="center"/>
              <w:textAlignment w:val="baseline"/>
              <w:rPr>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常规工作：月末药房盘点和科室业务培训</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根据学校财务相关制度，完成每月药房盘点和开展科室业务培训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4</w:t>
            </w:r>
          </w:p>
        </w:tc>
        <w:tc>
          <w:tcPr>
            <w:tcW w:w="697" w:type="dxa"/>
            <w:vMerge w:val="continue"/>
            <w:tcBorders>
              <w:left w:val="single" w:color="000000" w:sz="4" w:space="0"/>
              <w:right w:val="single" w:color="000000" w:sz="4" w:space="0"/>
            </w:tcBorders>
            <w:shd w:val="clear" w:color="auto" w:fill="auto"/>
            <w:vAlign w:val="center"/>
          </w:tcPr>
          <w:p>
            <w:pPr>
              <w:jc w:val="center"/>
              <w:textAlignment w:val="baseline"/>
              <w:rPr>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重点工作：继续完成医院后期发展规则书</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spacing w:val="14"/>
                <w:sz w:val="21"/>
                <w:szCs w:val="21"/>
              </w:rPr>
            </w:pPr>
            <w:r>
              <w:rPr>
                <w:rFonts w:hint="eastAsia" w:ascii="黑体" w:hAnsi="宋体" w:eastAsia="黑体" w:cs="黑体"/>
                <w:spacing w:val="14"/>
                <w:sz w:val="21"/>
                <w:szCs w:val="21"/>
              </w:rPr>
              <w:t>根据学校和医院后期发展规划设想，参考湖南省内其他高校校医院和周边职工医院经营情况，继续初拟医院发展规划书。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r>
              <w:rPr>
                <w:rFonts w:hint="eastAsia"/>
                <w:sz w:val="21"/>
                <w:szCs w:val="21"/>
              </w:rPr>
              <w:t>5</w:t>
            </w:r>
          </w:p>
        </w:tc>
        <w:tc>
          <w:tcPr>
            <w:tcW w:w="697" w:type="dxa"/>
            <w:vMerge w:val="continue"/>
            <w:tcBorders>
              <w:left w:val="single" w:color="000000" w:sz="4" w:space="0"/>
              <w:right w:val="single" w:color="000000" w:sz="4" w:space="0"/>
            </w:tcBorders>
            <w:shd w:val="clear" w:color="auto" w:fill="auto"/>
            <w:vAlign w:val="center"/>
          </w:tcPr>
          <w:p>
            <w:pPr>
              <w:jc w:val="center"/>
              <w:textAlignment w:val="baseline"/>
              <w:rPr>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hint="eastAsia" w:ascii="黑体" w:hAnsi="宋体" w:eastAsia="黑体" w:cs="黑体"/>
                <w:spacing w:val="14"/>
                <w:sz w:val="21"/>
                <w:szCs w:val="21"/>
              </w:rPr>
            </w:pPr>
            <w:r>
              <w:rPr>
                <w:rFonts w:hint="eastAsia" w:ascii="黑体" w:hAnsi="宋体" w:eastAsia="黑体" w:cs="黑体"/>
                <w:spacing w:val="14"/>
                <w:sz w:val="21"/>
                <w:szCs w:val="21"/>
              </w:rPr>
              <w:t>重点工作：完善新医保系统上线</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hint="eastAsia" w:ascii="黑体" w:hAnsi="宋体" w:eastAsia="黑体" w:cs="黑体"/>
                <w:spacing w:val="14"/>
                <w:sz w:val="21"/>
                <w:szCs w:val="21"/>
              </w:rPr>
            </w:pPr>
            <w:r>
              <w:rPr>
                <w:rFonts w:hint="eastAsia" w:ascii="黑体" w:hAnsi="宋体" w:eastAsia="黑体" w:cs="黑体"/>
                <w:spacing w:val="14"/>
                <w:sz w:val="21"/>
                <w:szCs w:val="21"/>
              </w:rPr>
              <w:t>根据学校工作要求，待市医保审核同意后调整学校医保报账级别，再向学校发布新医保上线通知。</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bookmarkStart w:id="0" w:name="_GoBack" w:colFirst="2" w:colLast="5"/>
            <w:r>
              <w:rPr>
                <w:rFonts w:hint="eastAsia"/>
                <w:sz w:val="21"/>
                <w:szCs w:val="21"/>
              </w:rPr>
              <w:t>6</w:t>
            </w:r>
          </w:p>
        </w:tc>
        <w:tc>
          <w:tcPr>
            <w:tcW w:w="697" w:type="dxa"/>
            <w:vMerge w:val="continue"/>
            <w:tcBorders>
              <w:left w:val="single" w:color="000000" w:sz="4" w:space="0"/>
              <w:right w:val="single" w:color="000000" w:sz="4" w:space="0"/>
            </w:tcBorders>
            <w:shd w:val="clear" w:color="auto" w:fill="auto"/>
            <w:vAlign w:val="center"/>
          </w:tcPr>
          <w:p>
            <w:pPr>
              <w:jc w:val="center"/>
              <w:textAlignment w:val="baseline"/>
              <w:rPr>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重点工作：</w:t>
            </w:r>
            <w:r>
              <w:rPr>
                <w:rFonts w:hint="eastAsia" w:ascii="黑体" w:hAnsi="宋体" w:eastAsia="黑体" w:cs="黑体"/>
                <w:color w:val="auto"/>
                <w:spacing w:val="14"/>
                <w:sz w:val="21"/>
                <w:szCs w:val="21"/>
                <w:lang w:val="en-US" w:eastAsia="zh-CN"/>
              </w:rPr>
              <w:t>传染病防控工作</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rPr>
                <w:rFonts w:hint="default" w:ascii="黑体" w:hAnsi="宋体" w:eastAsia="黑体" w:cs="黑体"/>
                <w:color w:val="auto"/>
                <w:spacing w:val="14"/>
                <w:sz w:val="21"/>
                <w:szCs w:val="21"/>
                <w:lang w:val="en-US"/>
              </w:rPr>
            </w:pPr>
            <w:r>
              <w:rPr>
                <w:rFonts w:hint="eastAsia" w:ascii="黑体" w:hAnsi="宋体" w:eastAsia="黑体" w:cs="黑体"/>
                <w:color w:val="auto"/>
                <w:spacing w:val="14"/>
                <w:sz w:val="21"/>
                <w:szCs w:val="21"/>
                <w:lang w:val="en-US" w:eastAsia="zh-CN"/>
              </w:rPr>
              <w:t>组织开展艾滋病、水痘、肺结核等宣传活动。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color w:val="auto"/>
                <w:spacing w:val="14"/>
                <w:kern w:val="2"/>
                <w:sz w:val="21"/>
                <w:szCs w:val="21"/>
                <w:lang w:val="en-US" w:eastAsia="zh-CN" w:bidi="ar-SA"/>
              </w:rPr>
            </w:pPr>
            <w:r>
              <w:rPr>
                <w:rFonts w:hint="eastAsia" w:ascii="黑体" w:hAnsi="宋体" w:eastAsia="黑体" w:cs="黑体"/>
                <w:color w:val="auto"/>
                <w:spacing w:val="14"/>
                <w:sz w:val="21"/>
                <w:szCs w:val="21"/>
              </w:rPr>
              <w:t>雷娟</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宋体" w:eastAsia="黑体" w:cs="黑体"/>
                <w:color w:val="auto"/>
                <w:spacing w:val="14"/>
                <w:kern w:val="2"/>
                <w:sz w:val="21"/>
                <w:szCs w:val="21"/>
                <w:lang w:val="en-US" w:eastAsia="zh-CN" w:bidi="ar-SA"/>
              </w:rPr>
            </w:pPr>
            <w:r>
              <w:rPr>
                <w:rFonts w:hint="eastAsia" w:ascii="黑体" w:hAnsi="宋体" w:eastAsia="黑体" w:cs="黑体"/>
                <w:color w:val="auto"/>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672"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r>
              <w:rPr>
                <w:rFonts w:hint="eastAsia"/>
                <w:sz w:val="21"/>
                <w:szCs w:val="21"/>
              </w:rPr>
              <w:t>7</w:t>
            </w:r>
          </w:p>
        </w:tc>
        <w:tc>
          <w:tcPr>
            <w:tcW w:w="697" w:type="dxa"/>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b/>
                <w:bCs/>
                <w:sz w:val="21"/>
                <w:szCs w:val="21"/>
              </w:rPr>
            </w:pPr>
            <w:r>
              <w:rPr>
                <w:rFonts w:hint="eastAsia"/>
                <w:b/>
                <w:bCs/>
                <w:sz w:val="21"/>
                <w:szCs w:val="21"/>
              </w:rPr>
              <w:t>饮</w:t>
            </w:r>
          </w:p>
          <w:p>
            <w:pPr>
              <w:jc w:val="center"/>
              <w:textAlignment w:val="baseline"/>
              <w:rPr>
                <w:b/>
                <w:bCs/>
                <w:sz w:val="21"/>
                <w:szCs w:val="21"/>
              </w:rPr>
            </w:pPr>
            <w:r>
              <w:rPr>
                <w:rFonts w:hint="eastAsia"/>
                <w:b/>
                <w:bCs/>
                <w:sz w:val="21"/>
                <w:szCs w:val="21"/>
              </w:rPr>
              <w:t>食</w:t>
            </w:r>
          </w:p>
          <w:p>
            <w:pPr>
              <w:jc w:val="center"/>
              <w:textAlignment w:val="baseline"/>
              <w:rPr>
                <w:b/>
                <w:bCs/>
                <w:sz w:val="21"/>
                <w:szCs w:val="21"/>
              </w:rPr>
            </w:pPr>
            <w:r>
              <w:rPr>
                <w:rFonts w:hint="eastAsia"/>
                <w:b/>
                <w:bCs/>
                <w:sz w:val="21"/>
                <w:szCs w:val="21"/>
              </w:rPr>
              <w:t>部</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color w:val="auto"/>
                <w:sz w:val="21"/>
                <w:szCs w:val="21"/>
              </w:rPr>
            </w:pPr>
            <w:r>
              <w:rPr>
                <w:rFonts w:hint="eastAsia" w:ascii="黑体" w:hAnsi="宋体" w:eastAsia="黑体" w:cs="黑体"/>
                <w:color w:val="auto"/>
                <w:spacing w:val="14"/>
                <w:sz w:val="21"/>
                <w:szCs w:val="21"/>
              </w:rPr>
              <w:t>常规工作</w:t>
            </w:r>
          </w:p>
        </w:tc>
        <w:tc>
          <w:tcPr>
            <w:tcW w:w="8327" w:type="dxa"/>
            <w:tcBorders>
              <w:top w:val="single" w:color="000000" w:sz="4" w:space="0"/>
              <w:left w:val="single" w:color="auto" w:sz="4" w:space="0"/>
              <w:bottom w:val="single" w:color="000000" w:sz="4" w:space="0"/>
              <w:right w:val="single" w:color="000000" w:sz="4" w:space="0"/>
            </w:tcBorders>
            <w:shd w:val="clear" w:color="auto" w:fill="auto"/>
            <w:vAlign w:val="center"/>
          </w:tcPr>
          <w:p>
            <w:pPr>
              <w:autoSpaceDN w:val="0"/>
              <w:spacing w:line="300" w:lineRule="exact"/>
              <w:rPr>
                <w:rFonts w:ascii="黑体" w:hAnsi="宋体" w:eastAsia="黑体" w:cs="黑体"/>
                <w:color w:val="auto"/>
                <w:spacing w:val="14"/>
                <w:sz w:val="21"/>
                <w:szCs w:val="21"/>
              </w:rPr>
            </w:pPr>
            <w:r>
              <w:rPr>
                <w:rFonts w:hint="eastAsia" w:ascii="黑体" w:hAnsi="宋体" w:eastAsia="黑体" w:cs="黑体"/>
                <w:color w:val="auto"/>
                <w:spacing w:val="14"/>
                <w:sz w:val="21"/>
                <w:szCs w:val="21"/>
              </w:rPr>
              <w:t>1.回访就餐老师和学生，收集意见（秦）</w:t>
            </w:r>
          </w:p>
          <w:p>
            <w:pPr>
              <w:autoSpaceDN w:val="0"/>
              <w:spacing w:line="300" w:lineRule="exact"/>
              <w:rPr>
                <w:rFonts w:ascii="黑体" w:hAnsi="宋体" w:eastAsia="黑体" w:cs="黑体"/>
                <w:color w:val="auto"/>
                <w:spacing w:val="14"/>
                <w:sz w:val="21"/>
                <w:szCs w:val="21"/>
              </w:rPr>
            </w:pPr>
            <w:r>
              <w:rPr>
                <w:rFonts w:hint="eastAsia" w:ascii="黑体" w:hAnsi="宋体" w:eastAsia="黑体" w:cs="黑体"/>
                <w:color w:val="auto"/>
                <w:spacing w:val="14"/>
                <w:sz w:val="21"/>
                <w:szCs w:val="21"/>
              </w:rPr>
              <w:t>2.结算餐票：学工部“高校心理咨询案例公益督导”的结算（秦）</w:t>
            </w:r>
          </w:p>
          <w:p>
            <w:pPr>
              <w:autoSpaceDN w:val="0"/>
              <w:spacing w:line="300" w:lineRule="exact"/>
              <w:rPr>
                <w:rFonts w:ascii="黑体" w:hAnsi="宋体" w:eastAsia="黑体" w:cs="黑体"/>
                <w:color w:val="auto"/>
                <w:spacing w:val="14"/>
                <w:sz w:val="21"/>
                <w:szCs w:val="21"/>
              </w:rPr>
            </w:pPr>
            <w:r>
              <w:rPr>
                <w:rFonts w:hint="eastAsia" w:ascii="黑体" w:hAnsi="宋体" w:eastAsia="黑体" w:cs="黑体"/>
                <w:color w:val="auto"/>
                <w:spacing w:val="14"/>
                <w:sz w:val="21"/>
                <w:szCs w:val="21"/>
              </w:rPr>
              <w:t>3.常规检查工作：着重对大众餐及档口的食品安全、卫生安全等进行监督、检查。</w:t>
            </w:r>
          </w:p>
          <w:p>
            <w:pPr>
              <w:autoSpaceDN w:val="0"/>
              <w:spacing w:line="300" w:lineRule="exact"/>
              <w:rPr>
                <w:rFonts w:ascii="黑体" w:hAnsi="宋体" w:eastAsia="黑体" w:cs="黑体"/>
                <w:color w:val="auto"/>
                <w:spacing w:val="14"/>
                <w:sz w:val="21"/>
                <w:szCs w:val="21"/>
              </w:rPr>
            </w:pPr>
            <w:r>
              <w:rPr>
                <w:rFonts w:hint="eastAsia" w:ascii="黑体" w:hAnsi="宋体" w:eastAsia="黑体" w:cs="黑体"/>
                <w:color w:val="auto"/>
                <w:spacing w:val="14"/>
                <w:sz w:val="21"/>
                <w:szCs w:val="21"/>
              </w:rPr>
              <w:t>1.对家禽、肉类、果蔬进行市场询价工作。（邓）</w:t>
            </w:r>
          </w:p>
          <w:p>
            <w:pPr>
              <w:jc w:val="left"/>
              <w:textAlignment w:val="baseline"/>
              <w:rPr>
                <w:color w:val="auto"/>
                <w:sz w:val="21"/>
                <w:szCs w:val="21"/>
              </w:rPr>
            </w:pPr>
            <w:r>
              <w:rPr>
                <w:rFonts w:hint="eastAsia" w:ascii="黑体" w:hAnsi="宋体" w:eastAsia="黑体" w:cs="黑体"/>
                <w:color w:val="auto"/>
                <w:spacing w:val="14"/>
                <w:sz w:val="21"/>
                <w:szCs w:val="21"/>
              </w:rPr>
              <w:t>2.对各食堂常规检查：食品留样、备餐间操作间、冰箱卫生、情况、周边环境卫生；（邓、雷）</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李俊</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谭明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300" w:lineRule="exact"/>
              <w:jc w:val="center"/>
              <w:rPr>
                <w:b/>
                <w:bCs/>
                <w:color w:val="0000FF"/>
                <w:sz w:val="18"/>
                <w:szCs w:val="18"/>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8</w:t>
            </w:r>
          </w:p>
        </w:tc>
        <w:tc>
          <w:tcPr>
            <w:tcW w:w="697" w:type="dxa"/>
            <w:vMerge w:val="continue"/>
            <w:tcBorders>
              <w:left w:val="single" w:color="000000" w:sz="4" w:space="0"/>
              <w:bottom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color w:val="auto"/>
                <w:sz w:val="21"/>
                <w:szCs w:val="21"/>
              </w:rPr>
            </w:pPr>
            <w:r>
              <w:rPr>
                <w:rFonts w:hint="eastAsia" w:ascii="黑体" w:hAnsi="宋体" w:eastAsia="黑体" w:cs="黑体"/>
                <w:color w:val="auto"/>
                <w:spacing w:val="14"/>
                <w:sz w:val="21"/>
                <w:szCs w:val="21"/>
              </w:rPr>
              <w:t>重要工作</w:t>
            </w:r>
          </w:p>
        </w:tc>
        <w:tc>
          <w:tcPr>
            <w:tcW w:w="8327"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N w:val="0"/>
              <w:spacing w:line="300" w:lineRule="exact"/>
              <w:rPr>
                <w:rFonts w:ascii="黑体" w:hAnsi="宋体" w:eastAsia="黑体" w:cs="黑体"/>
                <w:color w:val="auto"/>
                <w:spacing w:val="14"/>
                <w:sz w:val="21"/>
                <w:szCs w:val="21"/>
              </w:rPr>
            </w:pPr>
            <w:r>
              <w:rPr>
                <w:rFonts w:hint="eastAsia" w:ascii="黑体" w:hAnsi="宋体" w:eastAsia="黑体" w:cs="黑体"/>
                <w:color w:val="auto"/>
                <w:spacing w:val="14"/>
                <w:sz w:val="21"/>
                <w:szCs w:val="21"/>
              </w:rPr>
              <w:t>1.考察永州配送公司。</w:t>
            </w:r>
          </w:p>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2.继续配送合同修订工作。</w:t>
            </w:r>
          </w:p>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3、继续832扶贫平台补充协议走程序（曹）</w:t>
            </w:r>
          </w:p>
          <w:p>
            <w:pPr>
              <w:jc w:val="left"/>
              <w:textAlignment w:val="baseline"/>
              <w:rPr>
                <w:rFonts w:hint="default"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4、做好下周拟上校长办公会的准备工作。</w:t>
            </w:r>
          </w:p>
        </w:tc>
        <w:tc>
          <w:tcPr>
            <w:tcW w:w="100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李俊</w:t>
            </w: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谭明</w:t>
            </w:r>
          </w:p>
        </w:tc>
        <w:tc>
          <w:tcPr>
            <w:tcW w:w="13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339"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9</w:t>
            </w:r>
          </w:p>
        </w:tc>
        <w:tc>
          <w:tcPr>
            <w:tcW w:w="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21"/>
                <w:szCs w:val="21"/>
              </w:rPr>
            </w:pPr>
            <w:r>
              <w:rPr>
                <w:rFonts w:hint="eastAsia"/>
                <w:b/>
                <w:bCs/>
                <w:sz w:val="21"/>
                <w:szCs w:val="21"/>
              </w:rPr>
              <w:t>办</w:t>
            </w:r>
          </w:p>
          <w:p>
            <w:pPr>
              <w:jc w:val="center"/>
              <w:textAlignment w:val="baseline"/>
              <w:rPr>
                <w:b/>
                <w:bCs/>
                <w:sz w:val="21"/>
                <w:szCs w:val="21"/>
              </w:rPr>
            </w:pPr>
            <w:r>
              <w:rPr>
                <w:rFonts w:hint="eastAsia"/>
                <w:b/>
                <w:bCs/>
                <w:sz w:val="21"/>
                <w:szCs w:val="21"/>
              </w:rPr>
              <w:t>公</w:t>
            </w:r>
          </w:p>
          <w:p>
            <w:pPr>
              <w:jc w:val="center"/>
              <w:textAlignment w:val="baseline"/>
              <w:rPr>
                <w:b/>
                <w:bCs/>
                <w:sz w:val="21"/>
                <w:szCs w:val="21"/>
              </w:rPr>
            </w:pPr>
            <w:r>
              <w:rPr>
                <w:rFonts w:hint="eastAsia"/>
                <w:b/>
                <w:bCs/>
                <w:sz w:val="21"/>
                <w:szCs w:val="21"/>
              </w:rPr>
              <w:t>室</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党建工作</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开始准备2</w:t>
            </w:r>
            <w:r>
              <w:rPr>
                <w:rFonts w:ascii="黑体" w:hAnsi="宋体" w:eastAsia="黑体" w:cs="黑体"/>
                <w:color w:val="auto"/>
                <w:spacing w:val="14"/>
                <w:sz w:val="21"/>
                <w:szCs w:val="21"/>
              </w:rPr>
              <w:t>021</w:t>
            </w:r>
            <w:r>
              <w:rPr>
                <w:rFonts w:hint="eastAsia" w:ascii="黑体" w:hAnsi="宋体" w:eastAsia="黑体" w:cs="黑体"/>
                <w:color w:val="auto"/>
                <w:spacing w:val="14"/>
                <w:sz w:val="21"/>
                <w:szCs w:val="21"/>
              </w:rPr>
              <w:t>年度党建工作情况整理。</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易佩</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李家年</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6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w:t>
            </w:r>
            <w:r>
              <w:rPr>
                <w:sz w:val="21"/>
                <w:szCs w:val="21"/>
              </w:rPr>
              <w:t>0</w:t>
            </w:r>
          </w:p>
        </w:tc>
        <w:tc>
          <w:tcPr>
            <w:tcW w:w="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行政工作</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重点工作：</w:t>
            </w:r>
          </w:p>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1、继续调整后勤服务中心收支运行报告表制作。</w:t>
            </w:r>
          </w:p>
          <w:p>
            <w:pPr>
              <w:numPr>
                <w:ilvl w:val="0"/>
                <w:numId w:val="1"/>
              </w:num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继续跟进</w:t>
            </w:r>
            <w:r>
              <w:rPr>
                <w:rFonts w:hint="eastAsia" w:ascii="黑体" w:hAnsi="宋体" w:eastAsia="黑体" w:cs="黑体"/>
                <w:color w:val="auto"/>
                <w:spacing w:val="14"/>
                <w:sz w:val="21"/>
                <w:szCs w:val="21"/>
                <w:lang w:val="en-US" w:eastAsia="zh-CN"/>
              </w:rPr>
              <w:t>快递</w:t>
            </w:r>
            <w:r>
              <w:rPr>
                <w:rFonts w:hint="eastAsia" w:ascii="黑体" w:hAnsi="宋体" w:eastAsia="黑体" w:cs="黑体"/>
                <w:color w:val="auto"/>
                <w:spacing w:val="14"/>
                <w:sz w:val="21"/>
                <w:szCs w:val="21"/>
              </w:rPr>
              <w:t>中心的建设方案。</w:t>
            </w:r>
          </w:p>
          <w:p>
            <w:pPr>
              <w:numPr>
                <w:ilvl w:val="0"/>
                <w:numId w:val="1"/>
              </w:numPr>
              <w:ind w:left="0" w:leftChars="0" w:firstLine="0" w:firstLineChars="0"/>
              <w:jc w:val="left"/>
              <w:textAlignment w:val="baseline"/>
              <w:rPr>
                <w:rFonts w:hint="eastAsia"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全力做好下周校庆活动的筹备工作。</w:t>
            </w:r>
          </w:p>
          <w:p>
            <w:pPr>
              <w:numPr>
                <w:ilvl w:val="0"/>
                <w:numId w:val="1"/>
              </w:numPr>
              <w:ind w:left="0" w:leftChars="0" w:firstLine="0" w:firstLineChars="0"/>
              <w:jc w:val="left"/>
              <w:textAlignment w:val="baseline"/>
              <w:rPr>
                <w:rFonts w:hint="default"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确定学生后勤信息员换届方案。</w:t>
            </w:r>
          </w:p>
          <w:p>
            <w:pPr>
              <w:numPr>
                <w:ilvl w:val="0"/>
                <w:numId w:val="1"/>
              </w:numPr>
              <w:ind w:left="0" w:leftChars="0" w:firstLine="0" w:firstLineChars="0"/>
              <w:jc w:val="left"/>
              <w:textAlignment w:val="baseline"/>
              <w:rPr>
                <w:rFonts w:hint="default"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组织后勤服务的满意度测评。</w:t>
            </w:r>
          </w:p>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常规工作：</w:t>
            </w:r>
          </w:p>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1、完成2</w:t>
            </w:r>
            <w:r>
              <w:rPr>
                <w:rFonts w:ascii="黑体" w:hAnsi="宋体" w:eastAsia="黑体" w:cs="黑体"/>
                <w:color w:val="auto"/>
                <w:spacing w:val="14"/>
                <w:sz w:val="21"/>
                <w:szCs w:val="21"/>
              </w:rPr>
              <w:t>021</w:t>
            </w:r>
            <w:r>
              <w:rPr>
                <w:rFonts w:hint="eastAsia" w:ascii="黑体" w:hAnsi="宋体" w:eastAsia="黑体" w:cs="黑体"/>
                <w:color w:val="auto"/>
                <w:spacing w:val="14"/>
                <w:sz w:val="21"/>
                <w:szCs w:val="21"/>
              </w:rPr>
              <w:t>年度相关报账事宜。</w:t>
            </w:r>
          </w:p>
          <w:p>
            <w:pPr>
              <w:jc w:val="left"/>
              <w:textAlignment w:val="baseline"/>
              <w:rPr>
                <w:rFonts w:hint="eastAsia"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2、汇总、统计校庆捐款情况。</w:t>
            </w:r>
          </w:p>
          <w:p>
            <w:pPr>
              <w:jc w:val="left"/>
              <w:textAlignment w:val="baseline"/>
              <w:rPr>
                <w:rFonts w:hint="eastAsia"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3、确定</w:t>
            </w:r>
            <w:r>
              <w:rPr>
                <w:rFonts w:hint="eastAsia" w:ascii="黑体" w:hAnsi="宋体" w:eastAsia="黑体" w:cs="黑体"/>
                <w:color w:val="auto"/>
                <w:spacing w:val="14"/>
                <w:sz w:val="21"/>
                <w:szCs w:val="21"/>
              </w:rPr>
              <w:t>省高师中心组织的湖南省高等学校教师师德师风高级研讨班（第三期）（第四期）</w:t>
            </w:r>
            <w:r>
              <w:rPr>
                <w:rFonts w:hint="eastAsia" w:ascii="黑体" w:hAnsi="宋体" w:eastAsia="黑体" w:cs="黑体"/>
                <w:color w:val="auto"/>
                <w:spacing w:val="14"/>
                <w:sz w:val="21"/>
                <w:szCs w:val="21"/>
                <w:lang w:val="en-US" w:eastAsia="zh-CN"/>
              </w:rPr>
              <w:t>学习名单。</w:t>
            </w:r>
          </w:p>
          <w:p>
            <w:pPr>
              <w:jc w:val="left"/>
              <w:textAlignment w:val="baseline"/>
              <w:rPr>
                <w:rFonts w:hint="default"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4、汇总并报送《消防安全自评自查自改公开承诺书》和《学校出租场地消防安全责任书》</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易佩</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谷利民</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6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11</w:t>
            </w:r>
          </w:p>
        </w:tc>
        <w:tc>
          <w:tcPr>
            <w:tcW w:w="697" w:type="dxa"/>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21"/>
                <w:szCs w:val="21"/>
              </w:rPr>
            </w:pPr>
            <w:r>
              <w:rPr>
                <w:rFonts w:hint="eastAsia"/>
                <w:b/>
                <w:bCs/>
                <w:sz w:val="21"/>
                <w:szCs w:val="21"/>
              </w:rPr>
              <w:t>物</w:t>
            </w:r>
          </w:p>
          <w:p>
            <w:pPr>
              <w:jc w:val="center"/>
              <w:textAlignment w:val="baseline"/>
              <w:rPr>
                <w:b/>
                <w:bCs/>
                <w:sz w:val="21"/>
                <w:szCs w:val="21"/>
              </w:rPr>
            </w:pPr>
            <w:r>
              <w:rPr>
                <w:rFonts w:hint="eastAsia"/>
                <w:b/>
                <w:bCs/>
                <w:sz w:val="21"/>
                <w:szCs w:val="21"/>
              </w:rPr>
              <w:t>业</w:t>
            </w:r>
          </w:p>
          <w:p>
            <w:pPr>
              <w:jc w:val="center"/>
              <w:textAlignment w:val="baseline"/>
              <w:rPr>
                <w:b/>
                <w:bCs/>
                <w:sz w:val="21"/>
                <w:szCs w:val="21"/>
              </w:rPr>
            </w:pPr>
            <w:r>
              <w:rPr>
                <w:rFonts w:hint="eastAsia"/>
                <w:b/>
                <w:bCs/>
                <w:sz w:val="21"/>
                <w:szCs w:val="21"/>
              </w:rPr>
              <w:t>部</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绿化养护</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黑体" w:hAnsi="宋体" w:eastAsia="黑体" w:cs="黑体"/>
                <w:color w:val="auto"/>
                <w:spacing w:val="14"/>
                <w:sz w:val="21"/>
                <w:szCs w:val="21"/>
              </w:rPr>
            </w:pPr>
            <w:r>
              <w:rPr>
                <w:rFonts w:hint="eastAsia" w:ascii="黑体" w:hAnsi="宋体" w:eastAsia="黑体" w:cs="黑体"/>
                <w:color w:val="auto"/>
                <w:spacing w:val="14"/>
                <w:sz w:val="21"/>
                <w:szCs w:val="21"/>
              </w:rPr>
              <w:t>重点工作：校庆摆花工作项目的询价及合同审核工作。</w:t>
            </w:r>
          </w:p>
          <w:p>
            <w:pPr>
              <w:spacing w:line="300" w:lineRule="exact"/>
              <w:jc w:val="left"/>
              <w:rPr>
                <w:rFonts w:ascii="黑体" w:hAnsi="宋体" w:eastAsia="黑体" w:cs="黑体"/>
                <w:color w:val="auto"/>
                <w:spacing w:val="14"/>
                <w:sz w:val="21"/>
                <w:szCs w:val="21"/>
              </w:rPr>
            </w:pPr>
            <w:r>
              <w:rPr>
                <w:rFonts w:hint="eastAsia" w:ascii="黑体" w:hAnsi="宋体" w:eastAsia="黑体" w:cs="黑体"/>
                <w:color w:val="auto"/>
                <w:spacing w:val="14"/>
                <w:sz w:val="21"/>
                <w:szCs w:val="21"/>
              </w:rPr>
              <w:t>主要工作：2021年校庆“三化”方案绿化项目合同签证工作。</w:t>
            </w:r>
          </w:p>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日常工作：1、监管日常养护工作：以修剪校内绿篱为主。2、监管校内巡查工作。3、监管零星补种工作。</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唐嘉忆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506" w:hRule="atLeast"/>
        </w:trPr>
        <w:tc>
          <w:tcPr>
            <w:tcW w:w="631"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12</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校园保洁及消杀</w:t>
            </w:r>
          </w:p>
        </w:tc>
        <w:tc>
          <w:tcPr>
            <w:tcW w:w="832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黑体" w:hAnsi="宋体" w:eastAsia="黑体" w:cs="黑体"/>
                <w:color w:val="auto"/>
                <w:spacing w:val="14"/>
                <w:sz w:val="21"/>
                <w:szCs w:val="21"/>
              </w:rPr>
            </w:pPr>
            <w:r>
              <w:rPr>
                <w:rFonts w:hint="eastAsia" w:ascii="黑体" w:hAnsi="宋体" w:eastAsia="黑体" w:cs="黑体"/>
                <w:color w:val="auto"/>
                <w:spacing w:val="14"/>
                <w:sz w:val="21"/>
                <w:szCs w:val="21"/>
              </w:rPr>
              <w:t>重点工作：物业合同补充协议（图书馆自修室）审核签订工作。</w:t>
            </w:r>
          </w:p>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日常工作：1、检查流动保洁每日到岗及工作情况。2、重点检查家属区卫生保洁情况。</w:t>
            </w:r>
          </w:p>
        </w:tc>
        <w:tc>
          <w:tcPr>
            <w:tcW w:w="100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周素芳</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339" w:hRule="atLeast"/>
        </w:trPr>
        <w:tc>
          <w:tcPr>
            <w:tcW w:w="6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13</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门面出租管理</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spacing w:line="300" w:lineRule="exact"/>
              <w:jc w:val="left"/>
              <w:rPr>
                <w:rFonts w:ascii="黑体" w:hAnsi="宋体" w:eastAsia="黑体" w:cs="黑体"/>
                <w:color w:val="auto"/>
                <w:spacing w:val="14"/>
                <w:sz w:val="21"/>
                <w:szCs w:val="21"/>
              </w:rPr>
            </w:pPr>
            <w:r>
              <w:rPr>
                <w:rFonts w:hint="eastAsia" w:ascii="黑体" w:hAnsi="宋体" w:eastAsia="黑体" w:cs="黑体"/>
                <w:color w:val="auto"/>
                <w:spacing w:val="14"/>
                <w:sz w:val="21"/>
                <w:szCs w:val="21"/>
              </w:rPr>
              <w:t>门面出租的日常工作检查。</w:t>
            </w:r>
          </w:p>
          <w:p>
            <w:pPr>
              <w:numPr>
                <w:ilvl w:val="0"/>
                <w:numId w:val="2"/>
              </w:numPr>
              <w:spacing w:line="300" w:lineRule="exact"/>
              <w:jc w:val="left"/>
              <w:rPr>
                <w:rFonts w:ascii="黑体" w:hAnsi="宋体" w:eastAsia="黑体" w:cs="黑体"/>
                <w:color w:val="auto"/>
                <w:spacing w:val="14"/>
                <w:sz w:val="21"/>
                <w:szCs w:val="21"/>
              </w:rPr>
            </w:pPr>
            <w:r>
              <w:rPr>
                <w:rFonts w:hint="eastAsia" w:ascii="黑体" w:hAnsi="宋体" w:eastAsia="黑体" w:cs="黑体"/>
                <w:color w:val="auto"/>
                <w:spacing w:val="14"/>
                <w:sz w:val="21"/>
                <w:szCs w:val="21"/>
              </w:rPr>
              <w:t>门面租金追缴工作，</w:t>
            </w:r>
          </w:p>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重点工作：1</w:t>
            </w:r>
            <w:r>
              <w:rPr>
                <w:rFonts w:hint="eastAsia" w:ascii="黑体" w:hAnsi="宋体" w:eastAsia="黑体" w:cs="黑体"/>
                <w:color w:val="auto"/>
                <w:spacing w:val="14"/>
                <w:sz w:val="21"/>
                <w:szCs w:val="21"/>
                <w:lang w:eastAsia="zh-CN"/>
              </w:rPr>
              <w:t>、</w:t>
            </w:r>
            <w:r>
              <w:rPr>
                <w:rFonts w:hint="eastAsia" w:ascii="黑体" w:hAnsi="宋体" w:eastAsia="黑体" w:cs="黑体"/>
                <w:color w:val="auto"/>
                <w:spacing w:val="14"/>
                <w:sz w:val="21"/>
                <w:szCs w:val="21"/>
              </w:rPr>
              <w:t>与邮政、电信、协商合同事项，并明确交款时间。</w:t>
            </w:r>
          </w:p>
          <w:p>
            <w:pPr>
              <w:jc w:val="left"/>
              <w:textAlignment w:val="baseline"/>
              <w:rPr>
                <w:rFonts w:hint="default" w:ascii="黑体" w:hAnsi="宋体" w:eastAsia="黑体" w:cs="黑体"/>
                <w:color w:val="auto"/>
                <w:spacing w:val="14"/>
                <w:sz w:val="21"/>
                <w:szCs w:val="21"/>
                <w:lang w:val="en-US" w:eastAsia="zh-CN"/>
              </w:rPr>
            </w:pPr>
            <w:r>
              <w:rPr>
                <w:rFonts w:hint="eastAsia" w:ascii="黑体" w:hAnsi="宋体" w:eastAsia="黑体" w:cs="黑体"/>
                <w:color w:val="auto"/>
                <w:spacing w:val="14"/>
                <w:sz w:val="21"/>
                <w:szCs w:val="21"/>
                <w:lang w:val="en-US" w:eastAsia="zh-CN"/>
              </w:rPr>
              <w:t>2、启动人工湖支持看台的便利店的招标、上会工作。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秦向军</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14</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学术交流中心接待</w:t>
            </w:r>
          </w:p>
        </w:tc>
        <w:tc>
          <w:tcPr>
            <w:tcW w:w="8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正常接待客人，做好服务工作。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周小驭</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15</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家具采购</w:t>
            </w:r>
          </w:p>
        </w:tc>
        <w:tc>
          <w:tcPr>
            <w:tcW w:w="83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主要工作：校史陈列馆招待室家具、窗帘采购审批工作。</w:t>
            </w:r>
          </w:p>
        </w:tc>
        <w:tc>
          <w:tcPr>
            <w:tcW w:w="100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唐嘉忆</w:t>
            </w: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rFonts w:hint="eastAsia"/>
                <w:sz w:val="21"/>
                <w:szCs w:val="21"/>
              </w:rPr>
              <w:t>16</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文明创建工作</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宋体" w:eastAsia="黑体" w:cs="黑体"/>
                <w:color w:val="auto"/>
                <w:spacing w:val="14"/>
                <w:sz w:val="21"/>
                <w:szCs w:val="21"/>
              </w:rPr>
            </w:pPr>
            <w:r>
              <w:rPr>
                <w:rFonts w:hint="eastAsia" w:ascii="黑体" w:hAnsi="宋体" w:eastAsia="黑体" w:cs="黑体"/>
                <w:color w:val="auto"/>
                <w:spacing w:val="14"/>
                <w:sz w:val="21"/>
                <w:szCs w:val="21"/>
              </w:rPr>
              <w:t>做好文明创建检查工作的前期工作；</w:t>
            </w:r>
          </w:p>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重点工作：加强校内主干道四周、主要区域内白色垃圾和烟头的清理和整治工作。</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周素芳</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r>
              <w:rPr>
                <w:rFonts w:hint="eastAsia"/>
                <w:sz w:val="21"/>
                <w:szCs w:val="21"/>
              </w:rPr>
              <w:t>17</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垃圾分类工作</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重点工作：垃圾小屋、垃圾桶箱、投放烟头桶箱的采购前期工作；</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周小驭</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color w:val="auto"/>
                <w:spacing w:val="14"/>
                <w:sz w:val="21"/>
                <w:szCs w:val="21"/>
              </w:rPr>
            </w:pPr>
            <w:r>
              <w:rPr>
                <w:rFonts w:hint="eastAsia" w:ascii="黑体" w:hAnsi="宋体" w:eastAsia="黑体" w:cs="黑体"/>
                <w:color w:val="auto"/>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bookmarkEnd w:id="0"/>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r>
              <w:rPr>
                <w:rFonts w:hint="eastAsia"/>
                <w:sz w:val="21"/>
                <w:szCs w:val="21"/>
              </w:rPr>
              <w:t>18</w:t>
            </w:r>
          </w:p>
        </w:tc>
        <w:tc>
          <w:tcPr>
            <w:tcW w:w="697" w:type="dxa"/>
            <w:vMerge w:val="continue"/>
            <w:tcBorders>
              <w:left w:val="single" w:color="auto" w:sz="4" w:space="0"/>
              <w:right w:val="single" w:color="auto" w:sz="4" w:space="0"/>
            </w:tcBorders>
            <w:shd w:val="clear" w:color="auto" w:fill="auto"/>
            <w:vAlign w:val="center"/>
          </w:tcPr>
          <w:p>
            <w:pPr>
              <w:jc w:val="center"/>
              <w:textAlignment w:val="baseline"/>
              <w:rPr>
                <w:b/>
                <w:bCs/>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化粪池清理工作</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做好上网招标工作（已挂招标网）及化粪池清理（在12月8日前完成）</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周小驭</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宋体" w:eastAsia="黑体" w:cs="黑体"/>
                <w:spacing w:val="14"/>
                <w:sz w:val="21"/>
                <w:szCs w:val="21"/>
              </w:rPr>
            </w:pPr>
            <w:r>
              <w:rPr>
                <w:rFonts w:hint="eastAsia" w:ascii="黑体" w:hAnsi="宋体" w:eastAsia="黑体" w:cs="黑体"/>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21"/>
                <w:szCs w:val="21"/>
                <w:lang w:val="en-US" w:eastAsia="zh-CN" w:bidi="ar-SA"/>
              </w:rPr>
            </w:pPr>
            <w:r>
              <w:rPr>
                <w:rFonts w:hint="eastAsia"/>
                <w:sz w:val="21"/>
                <w:szCs w:val="21"/>
              </w:rPr>
              <w:t>19</w:t>
            </w:r>
          </w:p>
        </w:tc>
        <w:tc>
          <w:tcPr>
            <w:tcW w:w="697" w:type="dxa"/>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21"/>
                <w:szCs w:val="21"/>
              </w:rPr>
            </w:pPr>
            <w:r>
              <w:rPr>
                <w:rFonts w:hint="eastAsia"/>
                <w:b/>
                <w:bCs/>
                <w:sz w:val="21"/>
                <w:szCs w:val="21"/>
              </w:rPr>
              <w:t>能</w:t>
            </w:r>
          </w:p>
          <w:p>
            <w:pPr>
              <w:jc w:val="center"/>
              <w:textAlignment w:val="baseline"/>
              <w:rPr>
                <w:b/>
                <w:bCs/>
                <w:sz w:val="21"/>
                <w:szCs w:val="21"/>
              </w:rPr>
            </w:pPr>
            <w:r>
              <w:rPr>
                <w:rFonts w:hint="eastAsia"/>
                <w:b/>
                <w:bCs/>
                <w:sz w:val="21"/>
                <w:szCs w:val="21"/>
              </w:rPr>
              <w:t>源</w:t>
            </w:r>
          </w:p>
          <w:p>
            <w:pPr>
              <w:jc w:val="center"/>
              <w:textAlignment w:val="baseline"/>
              <w:rPr>
                <w:b/>
                <w:bCs/>
                <w:sz w:val="21"/>
                <w:szCs w:val="21"/>
              </w:rPr>
            </w:pPr>
            <w:r>
              <w:rPr>
                <w:rFonts w:hint="eastAsia"/>
                <w:b/>
                <w:bCs/>
                <w:sz w:val="21"/>
                <w:szCs w:val="21"/>
              </w:rPr>
              <w:t>部</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重点工作：合同及采购</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黑体" w:hAnsi="宋体" w:eastAsia="黑体" w:cs="黑体"/>
                <w:spacing w:val="14"/>
                <w:sz w:val="21"/>
                <w:szCs w:val="21"/>
              </w:rPr>
            </w:pPr>
            <w:r>
              <w:rPr>
                <w:rFonts w:hint="eastAsia" w:ascii="黑体" w:hAnsi="宋体" w:eastAsia="黑体" w:cs="黑体"/>
                <w:spacing w:val="14"/>
                <w:sz w:val="21"/>
                <w:szCs w:val="21"/>
              </w:rPr>
              <w:t>1、第</w:t>
            </w:r>
            <w:r>
              <w:rPr>
                <w:rFonts w:ascii="黑体" w:hAnsi="宋体" w:eastAsia="黑体" w:cs="黑体"/>
                <w:spacing w:val="14"/>
                <w:sz w:val="21"/>
                <w:szCs w:val="21"/>
              </w:rPr>
              <w:t>三方水质</w:t>
            </w:r>
            <w:r>
              <w:rPr>
                <w:rFonts w:hint="eastAsia" w:ascii="黑体" w:hAnsi="宋体" w:eastAsia="黑体" w:cs="黑体"/>
                <w:spacing w:val="14"/>
                <w:sz w:val="21"/>
                <w:szCs w:val="21"/>
              </w:rPr>
              <w:t>检测合同</w:t>
            </w:r>
            <w:r>
              <w:rPr>
                <w:rFonts w:ascii="黑体" w:hAnsi="宋体" w:eastAsia="黑体" w:cs="黑体"/>
                <w:spacing w:val="14"/>
                <w:sz w:val="21"/>
                <w:szCs w:val="21"/>
              </w:rPr>
              <w:t>的</w:t>
            </w:r>
            <w:r>
              <w:rPr>
                <w:rFonts w:hint="eastAsia" w:ascii="黑体" w:hAnsi="宋体" w:eastAsia="黑体" w:cs="黑体"/>
                <w:spacing w:val="14"/>
                <w:sz w:val="21"/>
                <w:szCs w:val="21"/>
              </w:rPr>
              <w:t>签订</w:t>
            </w:r>
          </w:p>
          <w:p>
            <w:pPr>
              <w:jc w:val="left"/>
              <w:textAlignment w:val="baseline"/>
              <w:rPr>
                <w:rFonts w:ascii="黑体" w:hAnsi="宋体" w:eastAsia="黑体" w:cs="黑体"/>
                <w:spacing w:val="14"/>
                <w:sz w:val="21"/>
                <w:szCs w:val="21"/>
              </w:rPr>
            </w:pPr>
            <w:r>
              <w:rPr>
                <w:rFonts w:hint="eastAsia" w:ascii="黑体" w:hAnsi="宋体" w:eastAsia="黑体" w:cs="黑体"/>
                <w:spacing w:val="14"/>
                <w:sz w:val="21"/>
                <w:szCs w:val="21"/>
              </w:rPr>
              <w:t>2、学校屋顶彩灯、路灯的</w:t>
            </w:r>
            <w:r>
              <w:rPr>
                <w:rFonts w:ascii="黑体" w:hAnsi="宋体" w:eastAsia="黑体" w:cs="黑体"/>
                <w:spacing w:val="14"/>
                <w:sz w:val="21"/>
                <w:szCs w:val="21"/>
              </w:rPr>
              <w:t>维修安装</w:t>
            </w:r>
            <w:r>
              <w:rPr>
                <w:rFonts w:hint="eastAsia" w:ascii="黑体" w:hAnsi="宋体" w:eastAsia="黑体" w:cs="黑体"/>
                <w:spacing w:val="14"/>
                <w:sz w:val="21"/>
                <w:szCs w:val="21"/>
              </w:rPr>
              <w:t>工程</w:t>
            </w:r>
            <w:r>
              <w:rPr>
                <w:rFonts w:ascii="黑体" w:hAnsi="宋体" w:eastAsia="黑体" w:cs="黑体"/>
                <w:spacing w:val="14"/>
                <w:sz w:val="21"/>
                <w:szCs w:val="21"/>
              </w:rPr>
              <w:t>送审</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王</w:t>
            </w:r>
            <w:r>
              <w:rPr>
                <w:rFonts w:ascii="黑体" w:hAnsi="宋体" w:eastAsia="黑体" w:cs="黑体"/>
                <w:spacing w:val="14"/>
                <w:sz w:val="21"/>
                <w:szCs w:val="21"/>
              </w:rPr>
              <w:t>艳香</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sz w:val="21"/>
                <w:szCs w:val="21"/>
              </w:rPr>
              <w:t>20</w:t>
            </w:r>
          </w:p>
        </w:tc>
        <w:tc>
          <w:tcPr>
            <w:tcW w:w="697" w:type="dxa"/>
            <w:vMerge w:val="continue"/>
            <w:tcBorders>
              <w:left w:val="single" w:color="auto" w:sz="4" w:space="0"/>
              <w:right w:val="single" w:color="auto" w:sz="4" w:space="0"/>
            </w:tcBorders>
            <w:shd w:val="clear" w:color="auto" w:fill="auto"/>
            <w:vAlign w:val="center"/>
          </w:tcPr>
          <w:p>
            <w:pPr>
              <w:jc w:val="left"/>
              <w:textAlignment w:val="baseline"/>
              <w:rPr>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重点工作：光伏发电</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ascii="黑体" w:hAnsi="宋体" w:eastAsia="黑体" w:cs="黑体"/>
                <w:spacing w:val="14"/>
                <w:sz w:val="21"/>
                <w:szCs w:val="21"/>
              </w:rPr>
              <w:t>光伏发电后续工作的追踪。</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spacing w:val="14"/>
                <w:sz w:val="21"/>
                <w:szCs w:val="21"/>
              </w:rPr>
            </w:pPr>
            <w:r>
              <w:rPr>
                <w:rFonts w:hint="eastAsia" w:ascii="黑体" w:hAnsi="宋体" w:eastAsia="黑体" w:cs="黑体"/>
                <w:spacing w:val="14"/>
                <w:sz w:val="21"/>
                <w:szCs w:val="21"/>
              </w:rPr>
              <w:t>周</w:t>
            </w:r>
            <w:r>
              <w:rPr>
                <w:rFonts w:ascii="黑体" w:hAnsi="宋体" w:eastAsia="黑体" w:cs="黑体"/>
                <w:spacing w:val="14"/>
                <w:sz w:val="21"/>
                <w:szCs w:val="21"/>
              </w:rPr>
              <w:t>宏</w:t>
            </w:r>
            <w:r>
              <w:rPr>
                <w:rFonts w:hint="eastAsia" w:ascii="黑体" w:hAnsi="宋体" w:eastAsia="黑体" w:cs="黑体"/>
                <w:spacing w:val="14"/>
                <w:sz w:val="21"/>
                <w:szCs w:val="21"/>
              </w:rPr>
              <w:t>坤</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baseline"/>
              <w:rPr>
                <w:rFonts w:hint="eastAsia"/>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r>
              <w:rPr>
                <w:sz w:val="21"/>
                <w:szCs w:val="21"/>
              </w:rPr>
              <w:t>21</w:t>
            </w:r>
          </w:p>
        </w:tc>
        <w:tc>
          <w:tcPr>
            <w:tcW w:w="697" w:type="dxa"/>
            <w:vMerge w:val="continue"/>
            <w:tcBorders>
              <w:left w:val="single" w:color="auto" w:sz="4" w:space="0"/>
              <w:right w:val="single" w:color="auto" w:sz="4" w:space="0"/>
            </w:tcBorders>
            <w:shd w:val="clear" w:color="auto" w:fill="auto"/>
            <w:vAlign w:val="center"/>
          </w:tcPr>
          <w:p>
            <w:pPr>
              <w:jc w:val="left"/>
              <w:textAlignment w:val="baseline"/>
              <w:rPr>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常规工作：水电</w:t>
            </w:r>
            <w:r>
              <w:rPr>
                <w:rFonts w:ascii="黑体" w:hAnsi="宋体" w:eastAsia="黑体" w:cs="黑体"/>
                <w:spacing w:val="14"/>
                <w:sz w:val="21"/>
                <w:szCs w:val="21"/>
              </w:rPr>
              <w:t>费</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ascii="黑体" w:hAnsi="宋体" w:eastAsia="黑体" w:cs="黑体"/>
                <w:spacing w:val="14"/>
                <w:sz w:val="21"/>
                <w:szCs w:val="21"/>
              </w:rPr>
              <w:t>家属</w:t>
            </w:r>
            <w:r>
              <w:rPr>
                <w:rFonts w:ascii="黑体" w:hAnsi="宋体" w:eastAsia="黑体" w:cs="黑体"/>
                <w:spacing w:val="14"/>
                <w:sz w:val="21"/>
                <w:szCs w:val="21"/>
              </w:rPr>
              <w:t>宿舍水表的抄表</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spacing w:val="14"/>
                <w:sz w:val="21"/>
                <w:szCs w:val="21"/>
              </w:rPr>
            </w:pPr>
            <w:r>
              <w:rPr>
                <w:rFonts w:hint="eastAsia" w:ascii="黑体" w:hAnsi="宋体" w:eastAsia="黑体" w:cs="黑体"/>
                <w:spacing w:val="14"/>
                <w:sz w:val="21"/>
                <w:szCs w:val="21"/>
              </w:rPr>
              <w:t>唐</w:t>
            </w:r>
            <w:r>
              <w:rPr>
                <w:rFonts w:ascii="黑体" w:hAnsi="宋体" w:eastAsia="黑体" w:cs="黑体"/>
                <w:spacing w:val="14"/>
                <w:sz w:val="21"/>
                <w:szCs w:val="21"/>
              </w:rPr>
              <w:t>满</w:t>
            </w:r>
            <w:r>
              <w:rPr>
                <w:rFonts w:hint="eastAsia" w:ascii="黑体" w:hAnsi="宋体" w:eastAsia="黑体" w:cs="黑体"/>
                <w:spacing w:val="14"/>
                <w:sz w:val="21"/>
                <w:szCs w:val="21"/>
              </w:rPr>
              <w:t>华</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21"/>
                <w:szCs w:val="21"/>
                <w:lang w:val="en-US" w:eastAsia="zh-CN" w:bidi="ar-SA"/>
              </w:rPr>
            </w:pPr>
          </w:p>
        </w:tc>
        <w:tc>
          <w:tcPr>
            <w:tcW w:w="697" w:type="dxa"/>
            <w:vMerge w:val="continue"/>
            <w:tcBorders>
              <w:left w:val="single" w:color="auto" w:sz="4" w:space="0"/>
              <w:right w:val="single" w:color="auto" w:sz="4" w:space="0"/>
            </w:tcBorders>
            <w:shd w:val="clear" w:color="auto" w:fill="auto"/>
            <w:vAlign w:val="center"/>
          </w:tcPr>
          <w:p>
            <w:pPr>
              <w:jc w:val="left"/>
              <w:textAlignment w:val="baseline"/>
              <w:rPr>
                <w:sz w:val="21"/>
                <w:szCs w:val="21"/>
              </w:rPr>
            </w:pP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常规工作：</w:t>
            </w:r>
            <w:r>
              <w:rPr>
                <w:rFonts w:ascii="黑体" w:hAnsi="宋体" w:eastAsia="黑体" w:cs="黑体"/>
                <w:spacing w:val="14"/>
                <w:sz w:val="21"/>
                <w:szCs w:val="21"/>
              </w:rPr>
              <w:t>监管</w:t>
            </w:r>
          </w:p>
        </w:tc>
        <w:tc>
          <w:tcPr>
            <w:tcW w:w="8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ascii="黑体" w:hAnsi="宋体" w:eastAsia="黑体" w:cs="黑体"/>
                <w:spacing w:val="14"/>
                <w:sz w:val="21"/>
                <w:szCs w:val="21"/>
              </w:rPr>
            </w:pPr>
            <w:r>
              <w:rPr>
                <w:rFonts w:hint="eastAsia" w:ascii="黑体" w:hAnsi="宋体" w:eastAsia="黑体" w:cs="黑体"/>
                <w:spacing w:val="14"/>
                <w:sz w:val="21"/>
                <w:szCs w:val="21"/>
              </w:rPr>
              <w:t>热水</w:t>
            </w:r>
            <w:r>
              <w:rPr>
                <w:rFonts w:ascii="黑体" w:hAnsi="宋体" w:eastAsia="黑体" w:cs="黑体"/>
                <w:spacing w:val="14"/>
                <w:sz w:val="21"/>
                <w:szCs w:val="21"/>
              </w:rPr>
              <w:t>、洗衣机学生满意度调查</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 xml:space="preserve">张  </w:t>
            </w:r>
            <w:r>
              <w:rPr>
                <w:rFonts w:ascii="黑体" w:hAnsi="宋体" w:eastAsia="黑体" w:cs="黑体"/>
                <w:spacing w:val="14"/>
                <w:sz w:val="21"/>
                <w:szCs w:val="21"/>
              </w:rPr>
              <w:t>丹</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宋体" w:eastAsia="黑体" w:cs="黑体"/>
                <w:spacing w:val="14"/>
                <w:sz w:val="21"/>
                <w:szCs w:val="21"/>
              </w:rPr>
            </w:pPr>
            <w:r>
              <w:rPr>
                <w:rFonts w:hint="eastAsia" w:ascii="黑体" w:hAnsi="宋体" w:eastAsia="黑体" w:cs="黑体"/>
                <w:spacing w:val="14"/>
                <w:sz w:val="21"/>
                <w:szCs w:val="21"/>
              </w:rPr>
              <w:t>王博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21"/>
                <w:szCs w:val="21"/>
              </w:rPr>
            </w:pPr>
          </w:p>
        </w:tc>
      </w:tr>
      <w:tr>
        <w:tblPrEx>
          <w:tblCellMar>
            <w:top w:w="0" w:type="dxa"/>
            <w:left w:w="108" w:type="dxa"/>
            <w:bottom w:w="0" w:type="dxa"/>
            <w:right w:w="108" w:type="dxa"/>
          </w:tblCellMar>
        </w:tblPrEx>
        <w:trPr>
          <w:trHeight w:val="172" w:hRule="atLeast"/>
        </w:trPr>
        <w:tc>
          <w:tcPr>
            <w:tcW w:w="15526" w:type="dxa"/>
            <w:gridSpan w:val="7"/>
            <w:tcBorders>
              <w:top w:val="single" w:color="auto" w:sz="4" w:space="0"/>
              <w:left w:val="nil"/>
              <w:bottom w:val="nil"/>
              <w:right w:val="nil"/>
            </w:tcBorders>
            <w:shd w:val="clear" w:color="auto" w:fill="auto"/>
            <w:vAlign w:val="center"/>
          </w:tcPr>
          <w:p>
            <w:pPr>
              <w:jc w:val="left"/>
              <w:textAlignment w:val="baseline"/>
              <w:rPr>
                <w:rFonts w:ascii="Times New Roman" w:hAnsi="Times New Roman" w:eastAsia="宋体" w:cs="Times New Roman"/>
                <w:kern w:val="2"/>
                <w:sz w:val="21"/>
                <w:szCs w:val="21"/>
                <w:lang w:val="en-US" w:eastAsia="zh-CN" w:bidi="ar-SA"/>
              </w:rPr>
            </w:pPr>
            <w:r>
              <w:rPr>
                <w:rFonts w:hint="eastAsia" w:ascii="黑体" w:hAnsi="黑体" w:eastAsia="黑体" w:cs="宋体"/>
                <w:color w:val="auto"/>
                <w:kern w:val="0"/>
                <w:sz w:val="21"/>
                <w:szCs w:val="21"/>
                <w:lang w:bidi="ar"/>
              </w:rPr>
              <w:t>备注：1、每周星期五下午五点半前由办公室负责统计本周工作完成情况及下周工作计划表；2、完成结果周五下午由公司分管领导审核、签字。</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3FABA"/>
    <w:multiLevelType w:val="singleLevel"/>
    <w:tmpl w:val="A353FABA"/>
    <w:lvl w:ilvl="0" w:tentative="0">
      <w:start w:val="1"/>
      <w:numFmt w:val="decimal"/>
      <w:lvlText w:val="%1."/>
      <w:lvlJc w:val="left"/>
      <w:pPr>
        <w:tabs>
          <w:tab w:val="left" w:pos="312"/>
        </w:tabs>
      </w:pPr>
    </w:lvl>
  </w:abstractNum>
  <w:abstractNum w:abstractNumId="1">
    <w:nsid w:val="FCD48EEA"/>
    <w:multiLevelType w:val="singleLevel"/>
    <w:tmpl w:val="FCD48EE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C330D"/>
    <w:rsid w:val="001251CF"/>
    <w:rsid w:val="00247B5C"/>
    <w:rsid w:val="0069455A"/>
    <w:rsid w:val="00777744"/>
    <w:rsid w:val="00780D69"/>
    <w:rsid w:val="00823C76"/>
    <w:rsid w:val="00A5758B"/>
    <w:rsid w:val="00B25F6B"/>
    <w:rsid w:val="00D513F2"/>
    <w:rsid w:val="00DF706B"/>
    <w:rsid w:val="00F85BEC"/>
    <w:rsid w:val="029A43BF"/>
    <w:rsid w:val="034026E5"/>
    <w:rsid w:val="03FD05D6"/>
    <w:rsid w:val="05037275"/>
    <w:rsid w:val="056949C4"/>
    <w:rsid w:val="06296872"/>
    <w:rsid w:val="0A3E0E49"/>
    <w:rsid w:val="1B911F44"/>
    <w:rsid w:val="253A098C"/>
    <w:rsid w:val="27464570"/>
    <w:rsid w:val="27652B3B"/>
    <w:rsid w:val="36DC28CC"/>
    <w:rsid w:val="482D600B"/>
    <w:rsid w:val="4DBC330D"/>
    <w:rsid w:val="52505342"/>
    <w:rsid w:val="575344C3"/>
    <w:rsid w:val="5A820063"/>
    <w:rsid w:val="5DC959B0"/>
    <w:rsid w:val="60420A89"/>
    <w:rsid w:val="699A71FC"/>
    <w:rsid w:val="742E30C3"/>
    <w:rsid w:val="7A9F532A"/>
    <w:rsid w:val="7A9F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90931-25DA-4D39-BF52-365B3CB89467}">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1357</Characters>
  <Lines>11</Lines>
  <Paragraphs>3</Paragraphs>
  <TotalTime>16</TotalTime>
  <ScaleCrop>false</ScaleCrop>
  <LinksUpToDate>false</LinksUpToDate>
  <CharactersWithSpaces>1592</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2021-11-19T07:05:00Z</dcterms:created>
  <dc:creator>心问口口问心</dc:creator>
  <lastModifiedBy>心问口口问心</lastModifiedBy>
  <dcterms:modified xsi:type="dcterms:W3CDTF">2021-11-29T07:39:38Z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556FCCCA929E4D83A425CDACED51B4D9</vt:lpwstr>
  </property>
</Properties>
</file>