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仿宋" w:hAnsi="仿宋" w:eastAsia="仿宋"/>
          <w:b/>
          <w:bCs/>
          <w:kern w:val="0"/>
          <w:sz w:val="52"/>
          <w:szCs w:val="52"/>
        </w:rPr>
      </w:pPr>
    </w:p>
    <w:p>
      <w:pPr>
        <w:widowControl/>
        <w:adjustRightInd w:val="0"/>
        <w:jc w:val="center"/>
        <w:rPr>
          <w:rFonts w:hint="eastAsia" w:ascii="方正粗黑宋简体" w:hAnsi="方正粗黑宋简体" w:eastAsia="方正粗黑宋简体" w:cs="方正粗黑宋简体"/>
          <w:b/>
          <w:bCs/>
          <w:kern w:val="0"/>
          <w:sz w:val="72"/>
          <w:szCs w:val="72"/>
        </w:rPr>
      </w:pPr>
      <w:r>
        <w:rPr>
          <w:rFonts w:hint="eastAsia" w:ascii="方正粗黑宋简体" w:hAnsi="方正粗黑宋简体" w:eastAsia="方正粗黑宋简体" w:cs="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11"/>
        <w:rPr>
          <w:rFonts w:ascii="仿宋" w:hAnsi="仿宋" w:eastAsia="仿宋"/>
        </w:rPr>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p>
    <w:p>
      <w:pPr>
        <w:widowControl/>
        <w:adjustRightInd w:val="0"/>
        <w:jc w:val="center"/>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firstLine="1506" w:firstLineChars="500"/>
        <w:rPr>
          <w:rFonts w:ascii="仿宋" w:hAnsi="仿宋" w:eastAsia="仿宋"/>
          <w:b/>
          <w:bCs/>
          <w:sz w:val="30"/>
          <w:szCs w:val="30"/>
          <w:highlight w:val="yellow"/>
        </w:rPr>
      </w:pPr>
      <w:r>
        <w:rPr>
          <w:rFonts w:hint="eastAsia" w:ascii="仿宋" w:hAnsi="仿宋" w:eastAsia="仿宋"/>
          <w:b/>
          <w:bCs/>
          <w:sz w:val="30"/>
          <w:szCs w:val="30"/>
        </w:rPr>
        <w:t>采购项目：湖南科技学院</w:t>
      </w:r>
      <w:r>
        <w:rPr>
          <w:rFonts w:hint="eastAsia" w:ascii="仿宋" w:hAnsi="仿宋" w:eastAsia="仿宋"/>
          <w:b/>
          <w:bCs/>
          <w:sz w:val="30"/>
          <w:szCs w:val="30"/>
          <w:lang w:eastAsia="zh-CN"/>
        </w:rPr>
        <w:t>南大门新征土地项目土石方</w:t>
      </w:r>
      <w:r>
        <w:rPr>
          <w:rFonts w:hint="eastAsia" w:ascii="仿宋" w:hAnsi="仿宋" w:eastAsia="仿宋"/>
          <w:b/>
          <w:bCs/>
          <w:sz w:val="30"/>
          <w:szCs w:val="30"/>
        </w:rPr>
        <w:t>工程</w:t>
      </w:r>
    </w:p>
    <w:p>
      <w:pPr>
        <w:widowControl/>
        <w:adjustRightInd w:val="0"/>
        <w:spacing w:line="560" w:lineRule="exact"/>
        <w:ind w:left="2997" w:leftChars="710" w:hanging="1506" w:hangingChars="500"/>
        <w:jc w:val="left"/>
        <w:rPr>
          <w:rFonts w:ascii="仿宋" w:hAnsi="仿宋" w:eastAsia="仿宋"/>
          <w:b/>
          <w:bCs/>
          <w:sz w:val="30"/>
          <w:szCs w:val="30"/>
        </w:rPr>
      </w:pPr>
      <w:r>
        <w:rPr>
          <w:rFonts w:hint="eastAsia" w:ascii="仿宋" w:hAnsi="仿宋" w:eastAsia="仿宋"/>
          <w:b/>
          <w:bCs/>
          <w:sz w:val="30"/>
          <w:szCs w:val="30"/>
        </w:rPr>
        <w:t>项目编号：XKY-CG202305</w:t>
      </w:r>
      <w:r>
        <w:rPr>
          <w:rFonts w:hint="eastAsia" w:ascii="仿宋" w:hAnsi="仿宋" w:eastAsia="仿宋"/>
          <w:b/>
          <w:bCs/>
          <w:sz w:val="30"/>
          <w:szCs w:val="30"/>
          <w:lang w:val="en-US" w:eastAsia="zh-CN"/>
        </w:rPr>
        <w:t>7</w:t>
      </w:r>
      <w:r>
        <w:rPr>
          <w:rFonts w:hint="eastAsia" w:ascii="仿宋" w:hAnsi="仿宋" w:eastAsia="仿宋" w:cs="宋体"/>
          <w:b/>
          <w:bCs/>
          <w:sz w:val="30"/>
          <w:szCs w:val="30"/>
          <w:lang w:val="en-US" w:eastAsia="zh-CN"/>
        </w:rPr>
        <w:t xml:space="preserve"> </w:t>
      </w:r>
      <w:r>
        <w:rPr>
          <w:rFonts w:hint="eastAsia" w:ascii="仿宋" w:hAnsi="仿宋" w:eastAsia="仿宋"/>
          <w:b/>
          <w:bCs/>
          <w:sz w:val="30"/>
          <w:szCs w:val="30"/>
        </w:rPr>
        <w:t xml:space="preserve">    </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招标形式：公开招标 </w:t>
      </w:r>
    </w:p>
    <w:p>
      <w:pPr>
        <w:spacing w:line="560" w:lineRule="exact"/>
        <w:ind w:firstLine="1506" w:firstLineChars="500"/>
        <w:rPr>
          <w:rFonts w:ascii="仿宋" w:hAnsi="仿宋" w:eastAsia="仿宋"/>
          <w:b/>
          <w:bCs/>
          <w:kern w:val="0"/>
          <w:sz w:val="30"/>
          <w:szCs w:val="30"/>
        </w:rPr>
      </w:pPr>
      <w:r>
        <w:rPr>
          <w:rFonts w:hint="eastAsia" w:ascii="仿宋" w:hAnsi="仿宋" w:eastAsia="仿宋"/>
          <w:b/>
          <w:bCs/>
          <w:kern w:val="0"/>
          <w:sz w:val="30"/>
          <w:szCs w:val="30"/>
        </w:rPr>
        <w:t>招 标 人：湖南科技学院</w:t>
      </w:r>
    </w:p>
    <w:p>
      <w:pPr>
        <w:widowControl/>
        <w:adjustRightInd w:val="0"/>
        <w:ind w:firstLine="3235" w:firstLineChars="895"/>
        <w:rPr>
          <w:rFonts w:ascii="仿宋" w:hAnsi="仿宋" w:eastAsia="仿宋"/>
          <w:b/>
          <w:bCs/>
          <w:kern w:val="0"/>
          <w:sz w:val="36"/>
          <w:szCs w:val="36"/>
        </w:rPr>
      </w:pPr>
      <w:r>
        <w:rPr>
          <w:rFonts w:hint="eastAsia" w:ascii="仿宋" w:hAnsi="仿宋" w:eastAsia="仿宋"/>
          <w:b/>
          <w:bCs/>
          <w:kern w:val="0"/>
          <w:sz w:val="36"/>
          <w:szCs w:val="36"/>
        </w:rPr>
        <w:t xml:space="preserve"> </w:t>
      </w:r>
    </w:p>
    <w:p>
      <w:pPr>
        <w:pStyle w:val="4"/>
        <w:rPr>
          <w:rFonts w:ascii="仿宋" w:hAnsi="仿宋" w:eastAsia="仿宋"/>
        </w:rPr>
      </w:pPr>
    </w:p>
    <w:p>
      <w:pPr>
        <w:pStyle w:val="4"/>
        <w:rPr>
          <w:rFonts w:ascii="仿宋" w:hAnsi="仿宋" w:eastAsia="仿宋"/>
        </w:rPr>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w:t>
      </w:r>
      <w:r>
        <w:rPr>
          <w:rFonts w:hint="eastAsia" w:ascii="仿宋" w:hAnsi="仿宋" w:eastAsia="仿宋"/>
          <w:b/>
          <w:bCs/>
          <w:kern w:val="0"/>
          <w:sz w:val="36"/>
          <w:szCs w:val="36"/>
          <w:lang w:val="en-US" w:eastAsia="zh-CN"/>
        </w:rPr>
        <w:t>十一</w:t>
      </w:r>
      <w:r>
        <w:rPr>
          <w:rFonts w:hint="eastAsia" w:ascii="仿宋" w:hAnsi="仿宋" w:eastAsia="仿宋"/>
          <w:b/>
          <w:bCs/>
          <w:kern w:val="0"/>
          <w:sz w:val="36"/>
          <w:szCs w:val="36"/>
        </w:rPr>
        <w:t>月</w:t>
      </w:r>
    </w:p>
    <w:p>
      <w:pPr>
        <w:pStyle w:val="11"/>
        <w:rPr>
          <w:rFonts w:ascii="仿宋" w:hAnsi="仿宋" w:eastAsia="仿宋"/>
        </w:rPr>
      </w:pPr>
    </w:p>
    <w:p>
      <w:pPr>
        <w:pStyle w:val="2"/>
        <w:rPr>
          <w:rFonts w:ascii="仿宋" w:hAnsi="仿宋" w:eastAsia="仿宋"/>
        </w:rPr>
      </w:pPr>
      <w:r>
        <w:rPr>
          <w:rFonts w:hint="eastAsia" w:ascii="仿宋" w:hAnsi="仿宋" w:eastAsia="仿宋"/>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南大门新征土地项目土石方</w:t>
      </w:r>
      <w:r>
        <w:rPr>
          <w:rFonts w:hint="eastAsia" w:ascii="仿宋" w:hAnsi="仿宋" w:eastAsia="仿宋"/>
          <w:kern w:val="0"/>
          <w:sz w:val="28"/>
          <w:szCs w:val="28"/>
        </w:rPr>
        <w:t>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一、项目概况</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1.项目名称：</w:t>
      </w:r>
      <w:r>
        <w:rPr>
          <w:rFonts w:hint="eastAsia" w:ascii="仿宋" w:hAnsi="仿宋" w:eastAsia="仿宋"/>
          <w:kern w:val="0"/>
          <w:sz w:val="28"/>
          <w:szCs w:val="28"/>
        </w:rPr>
        <w:t>湖南科技学院</w:t>
      </w:r>
      <w:r>
        <w:rPr>
          <w:rFonts w:hint="eastAsia" w:ascii="仿宋" w:hAnsi="仿宋" w:eastAsia="仿宋"/>
          <w:kern w:val="0"/>
          <w:sz w:val="28"/>
          <w:szCs w:val="28"/>
          <w:lang w:eastAsia="zh-CN"/>
        </w:rPr>
        <w:t>南大门新征土地项目土石方</w:t>
      </w:r>
      <w:r>
        <w:rPr>
          <w:rFonts w:hint="eastAsia" w:ascii="仿宋" w:hAnsi="仿宋" w:eastAsia="仿宋"/>
          <w:kern w:val="0"/>
          <w:sz w:val="28"/>
          <w:szCs w:val="28"/>
        </w:rPr>
        <w:t>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kern w:val="0"/>
          <w:sz w:val="28"/>
          <w:szCs w:val="28"/>
          <w:lang w:eastAsia="zh-CN"/>
        </w:rPr>
        <w:t>XKY-CG202305</w:t>
      </w:r>
      <w:r>
        <w:rPr>
          <w:rFonts w:hint="eastAsia" w:ascii="仿宋" w:hAnsi="仿宋" w:eastAsia="仿宋"/>
          <w:kern w:val="0"/>
          <w:sz w:val="28"/>
          <w:szCs w:val="28"/>
          <w:lang w:val="en-US" w:eastAsia="zh-CN"/>
        </w:rPr>
        <w:t xml:space="preserve">7 </w:t>
      </w:r>
      <w:r>
        <w:rPr>
          <w:rFonts w:hint="eastAsia" w:ascii="仿宋" w:hAnsi="仿宋" w:eastAsia="仿宋" w:cs="宋体"/>
          <w:kern w:val="0"/>
          <w:sz w:val="28"/>
          <w:szCs w:val="28"/>
        </w:rPr>
        <w:t xml:space="preserve">   </w:t>
      </w:r>
      <w:r>
        <w:rPr>
          <w:rFonts w:hint="eastAsia" w:ascii="仿宋" w:hAnsi="仿宋" w:eastAsia="仿宋"/>
          <w:b/>
          <w:bCs/>
          <w:sz w:val="30"/>
          <w:szCs w:val="30"/>
        </w:rPr>
        <w:t xml:space="preserve"> </w:t>
      </w:r>
      <w:r>
        <w:rPr>
          <w:rFonts w:hint="eastAsia" w:ascii="仿宋" w:hAnsi="仿宋" w:eastAsia="仿宋"/>
          <w:kern w:val="0"/>
          <w:sz w:val="28"/>
          <w:szCs w:val="28"/>
        </w:rPr>
        <w:t xml:space="preserve">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4.招标控制价:</w:t>
      </w:r>
      <w:r>
        <w:rPr>
          <w:rFonts w:hint="eastAsia" w:ascii="仿宋" w:hAnsi="仿宋" w:eastAsia="仿宋"/>
          <w:kern w:val="0"/>
          <w:sz w:val="28"/>
          <w:szCs w:val="28"/>
          <w:lang w:eastAsia="zh-CN"/>
        </w:rPr>
        <w:t xml:space="preserve"> 956620.18元</w:t>
      </w:r>
    </w:p>
    <w:p>
      <w:pPr>
        <w:widowControl/>
        <w:adjustRightInd w:val="0"/>
        <w:spacing w:line="460" w:lineRule="exact"/>
        <w:ind w:firstLine="560" w:firstLineChars="200"/>
        <w:jc w:val="left"/>
        <w:rPr>
          <w:rFonts w:hint="eastAsia" w:ascii="仿宋" w:hAnsi="仿宋" w:eastAsia="仿宋"/>
          <w:kern w:val="0"/>
          <w:sz w:val="28"/>
          <w:szCs w:val="28"/>
          <w:lang w:eastAsia="zh-CN"/>
        </w:rPr>
      </w:pPr>
      <w:r>
        <w:rPr>
          <w:rFonts w:hint="eastAsia" w:ascii="仿宋" w:hAnsi="仿宋" w:eastAsia="仿宋"/>
          <w:kern w:val="0"/>
          <w:sz w:val="28"/>
          <w:szCs w:val="28"/>
        </w:rPr>
        <w:t>5.工期要求：</w:t>
      </w:r>
      <w:r>
        <w:rPr>
          <w:rFonts w:hint="eastAsia" w:ascii="仿宋" w:hAnsi="仿宋" w:eastAsia="仿宋"/>
          <w:kern w:val="0"/>
          <w:sz w:val="28"/>
          <w:szCs w:val="28"/>
          <w:lang w:eastAsia="zh-CN"/>
        </w:rPr>
        <w:t>20日历天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hint="eastAsia"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w:t>
      </w:r>
      <w:r>
        <w:rPr>
          <w:rFonts w:hint="eastAsia" w:ascii="仿宋" w:hAnsi="仿宋" w:eastAsia="仿宋"/>
          <w:b/>
          <w:bCs/>
          <w:kern w:val="0"/>
          <w:sz w:val="28"/>
          <w:szCs w:val="28"/>
          <w:lang w:eastAsia="zh-CN"/>
        </w:rPr>
        <w:t>建筑工程施工总承包</w:t>
      </w:r>
      <w:r>
        <w:rPr>
          <w:rFonts w:hint="eastAsia" w:ascii="仿宋" w:hAnsi="仿宋" w:eastAsia="仿宋"/>
          <w:b/>
          <w:bCs/>
          <w:kern w:val="0"/>
          <w:sz w:val="28"/>
          <w:szCs w:val="28"/>
        </w:rPr>
        <w:t>资质；</w:t>
      </w:r>
    </w:p>
    <w:p>
      <w:pPr>
        <w:widowControl/>
        <w:adjustRightInd w:val="0"/>
        <w:spacing w:line="460" w:lineRule="exact"/>
        <w:ind w:firstLine="562" w:firstLineChars="200"/>
        <w:jc w:val="left"/>
        <w:rPr>
          <w:rFonts w:hint="eastAsia" w:ascii="仿宋" w:hAnsi="仿宋" w:eastAsia="仿宋"/>
          <w:b/>
          <w:bCs/>
          <w:kern w:val="0"/>
          <w:sz w:val="28"/>
          <w:szCs w:val="28"/>
          <w:lang w:eastAsia="zh-CN"/>
        </w:rPr>
      </w:pPr>
      <w:r>
        <w:rPr>
          <w:rFonts w:hint="eastAsia" w:ascii="仿宋" w:hAnsi="仿宋" w:eastAsia="仿宋"/>
          <w:b/>
          <w:bCs/>
          <w:kern w:val="0"/>
          <w:sz w:val="28"/>
          <w:szCs w:val="28"/>
        </w:rPr>
        <w:t>（2）省外入湘企业在“湖南省住房和城乡建设网”进行了基本信息登记或具有入湘施工登记证（处于有效期内）</w:t>
      </w:r>
      <w:r>
        <w:rPr>
          <w:rFonts w:hint="eastAsia" w:ascii="仿宋" w:hAnsi="仿宋" w:eastAsia="仿宋"/>
          <w:b/>
          <w:bCs/>
          <w:kern w:val="0"/>
          <w:sz w:val="28"/>
          <w:szCs w:val="28"/>
          <w:lang w:eastAsia="zh-CN"/>
        </w:rPr>
        <w:t>。</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spacing w:line="460" w:lineRule="exact"/>
        <w:ind w:firstLine="562" w:firstLineChars="200"/>
        <w:jc w:val="left"/>
        <w:rPr>
          <w:rFonts w:ascii="仿宋" w:hAnsi="仿宋" w:eastAsia="仿宋" w:cs="仿宋"/>
          <w:b/>
          <w:bCs/>
          <w:sz w:val="28"/>
          <w:szCs w:val="28"/>
        </w:rPr>
      </w:pPr>
      <w:r>
        <w:rPr>
          <w:rFonts w:hint="eastAsia" w:ascii="仿宋" w:hAnsi="仿宋" w:eastAsia="仿宋" w:cs="仿宋"/>
          <w:b/>
          <w:bCs/>
          <w:sz w:val="28"/>
          <w:szCs w:val="28"/>
        </w:rPr>
        <w:t>三、获取公开招标文件的时间、地点及方式</w:t>
      </w:r>
    </w:p>
    <w:p>
      <w:pPr>
        <w:widowControl/>
        <w:spacing w:line="460" w:lineRule="exact"/>
        <w:ind w:firstLine="560" w:firstLineChars="200"/>
        <w:jc w:val="left"/>
        <w:rPr>
          <w:rFonts w:ascii="仿宋" w:hAnsi="仿宋" w:eastAsia="仿宋" w:cs="Times New Roman"/>
          <w:sz w:val="28"/>
          <w:szCs w:val="28"/>
        </w:rPr>
      </w:pPr>
      <w:r>
        <w:rPr>
          <w:rFonts w:hint="eastAsia" w:ascii="仿宋" w:hAnsi="仿宋" w:eastAsia="仿宋" w:cs="Times New Roman"/>
          <w:sz w:val="28"/>
          <w:szCs w:val="28"/>
        </w:rPr>
        <w:t>符合条件的投标人请在递交投标文件截止之日前，在湖南科技学院采购中心采购公告栏（http://cgzx.huse.cn/cggg/）下载招标文件。通过网络下载的招标文件与采购人备案的书面招标文件具有同等法律效力。</w:t>
      </w:r>
    </w:p>
    <w:p>
      <w:pPr>
        <w:spacing w:line="460" w:lineRule="exact"/>
        <w:ind w:firstLine="562" w:firstLineChars="200"/>
        <w:rPr>
          <w:rFonts w:ascii="仿宋" w:hAnsi="仿宋" w:eastAsia="仿宋" w:cs="Times New Roman"/>
          <w:b/>
          <w:bCs/>
          <w:sz w:val="28"/>
          <w:szCs w:val="28"/>
        </w:rPr>
      </w:pPr>
      <w:r>
        <w:rPr>
          <w:rFonts w:hint="eastAsia" w:ascii="仿宋" w:hAnsi="仿宋" w:eastAsia="仿宋" w:cs="Times New Roman"/>
          <w:b/>
          <w:bCs/>
          <w:sz w:val="28"/>
          <w:szCs w:val="28"/>
          <w:lang w:eastAsia="zh-CN"/>
        </w:rPr>
        <w:t>四</w:t>
      </w:r>
      <w:r>
        <w:rPr>
          <w:rFonts w:hint="eastAsia" w:ascii="仿宋" w:hAnsi="仿宋" w:eastAsia="仿宋" w:cs="Times New Roman"/>
          <w:b/>
          <w:bCs/>
          <w:sz w:val="28"/>
          <w:szCs w:val="28"/>
        </w:rPr>
        <w:t>、递交响应文件的截止时间和地点</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1.投标文件递交截止时间及开标时</w:t>
      </w:r>
      <w:r>
        <w:rPr>
          <w:rFonts w:hint="eastAsia" w:ascii="仿宋" w:hAnsi="仿宋" w:eastAsia="仿宋" w:cs="Times New Roman"/>
          <w:sz w:val="28"/>
          <w:szCs w:val="28"/>
          <w:highlight w:val="none"/>
        </w:rPr>
        <w:t>间：2023年</w:t>
      </w:r>
      <w:r>
        <w:rPr>
          <w:rFonts w:hint="eastAsia" w:ascii="仿宋" w:hAnsi="仿宋" w:eastAsia="仿宋" w:cs="Times New Roman"/>
          <w:sz w:val="28"/>
          <w:szCs w:val="28"/>
          <w:highlight w:val="none"/>
          <w:lang w:val="en-US" w:eastAsia="zh-CN"/>
        </w:rPr>
        <w:t>12</w:t>
      </w:r>
      <w:r>
        <w:rPr>
          <w:rFonts w:hint="eastAsia" w:ascii="仿宋" w:hAnsi="仿宋" w:eastAsia="仿宋" w:cs="Times New Roman"/>
          <w:sz w:val="28"/>
          <w:szCs w:val="28"/>
          <w:highlight w:val="none"/>
        </w:rPr>
        <w:t>月</w:t>
      </w:r>
      <w:r>
        <w:rPr>
          <w:rFonts w:hint="eastAsia" w:ascii="仿宋" w:hAnsi="仿宋" w:eastAsia="仿宋" w:cs="Times New Roman"/>
          <w:sz w:val="28"/>
          <w:szCs w:val="28"/>
          <w:highlight w:val="none"/>
          <w:lang w:val="en-US" w:eastAsia="zh-CN"/>
        </w:rPr>
        <w:t>8</w:t>
      </w:r>
      <w:bookmarkStart w:id="1" w:name="_GoBack"/>
      <w:bookmarkEnd w:id="1"/>
      <w:r>
        <w:rPr>
          <w:rFonts w:hint="eastAsia" w:ascii="仿宋" w:hAnsi="仿宋" w:eastAsia="仿宋" w:cs="Times New Roman"/>
          <w:sz w:val="28"/>
          <w:szCs w:val="28"/>
          <w:highlight w:val="none"/>
        </w:rPr>
        <w:t>日</w:t>
      </w:r>
      <w:r>
        <w:rPr>
          <w:rFonts w:hint="eastAsia" w:ascii="仿宋" w:hAnsi="仿宋" w:eastAsia="仿宋" w:cs="Times New Roman"/>
          <w:sz w:val="28"/>
          <w:szCs w:val="28"/>
          <w:highlight w:val="none"/>
          <w:lang w:val="en-US" w:eastAsia="zh-CN"/>
        </w:rPr>
        <w:t>15：00</w:t>
      </w:r>
      <w:r>
        <w:rPr>
          <w:rFonts w:hint="eastAsia" w:ascii="仿宋" w:hAnsi="仿宋" w:eastAsia="仿宋" w:cs="Times New Roman"/>
          <w:sz w:val="28"/>
          <w:szCs w:val="28"/>
        </w:rPr>
        <w:t>（北京时间）。</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2.投标文件递交及开标地点：湖南科技学院行政办公楼303评标室。</w:t>
      </w:r>
    </w:p>
    <w:p>
      <w:pPr>
        <w:spacing w:line="4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3.投标时投标方须带齐授权书、投标书等相关资料。</w:t>
      </w:r>
    </w:p>
    <w:p>
      <w:pPr>
        <w:widowControl/>
        <w:adjustRightInd w:val="0"/>
        <w:spacing w:line="460" w:lineRule="exact"/>
        <w:ind w:firstLine="560" w:firstLineChars="200"/>
        <w:jc w:val="left"/>
        <w:rPr>
          <w:rFonts w:hint="eastAsia" w:ascii="仿宋" w:hAnsi="仿宋" w:eastAsia="仿宋" w:cs="Times New Roman"/>
          <w:sz w:val="28"/>
          <w:szCs w:val="28"/>
        </w:rPr>
      </w:pPr>
      <w:r>
        <w:rPr>
          <w:rFonts w:hint="eastAsia" w:ascii="仿宋" w:hAnsi="仿宋" w:eastAsia="仿宋" w:cs="Times New Roman"/>
          <w:sz w:val="28"/>
          <w:szCs w:val="28"/>
        </w:rPr>
        <w:t>4.逾期送达或者不按招标文件要求</w:t>
      </w:r>
      <w:r>
        <w:rPr>
          <w:rFonts w:hint="eastAsia" w:ascii="仿宋" w:hAnsi="仿宋" w:eastAsia="仿宋" w:cs="Times New Roman"/>
          <w:sz w:val="28"/>
          <w:szCs w:val="28"/>
          <w:lang w:eastAsia="zh-CN"/>
        </w:rPr>
        <w:t>递交投标文件及</w:t>
      </w:r>
      <w:r>
        <w:rPr>
          <w:rFonts w:hint="eastAsia" w:ascii="仿宋" w:hAnsi="仿宋" w:eastAsia="仿宋" w:cs="Times New Roman"/>
          <w:sz w:val="28"/>
          <w:szCs w:val="28"/>
        </w:rPr>
        <w:t>密封或者不按招标文件要求提供投标保证金的投标文件，采购代理机构将拒绝接收。</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lang w:val="en-US" w:eastAsia="zh-CN"/>
        </w:rPr>
      </w:pPr>
      <w:r>
        <w:rPr>
          <w:rFonts w:hint="eastAsia" w:ascii="仿宋" w:hAnsi="仿宋" w:eastAsia="仿宋"/>
          <w:kern w:val="0"/>
          <w:sz w:val="28"/>
          <w:szCs w:val="28"/>
        </w:rPr>
        <w:t>联系人：</w:t>
      </w:r>
      <w:r>
        <w:rPr>
          <w:rFonts w:hint="eastAsia" w:ascii="仿宋" w:hAnsi="仿宋" w:eastAsia="仿宋"/>
          <w:kern w:val="0"/>
          <w:sz w:val="28"/>
          <w:szCs w:val="28"/>
          <w:lang w:eastAsia="zh-CN"/>
        </w:rPr>
        <w:t>黄</w:t>
      </w:r>
      <w:r>
        <w:rPr>
          <w:rFonts w:hint="eastAsia" w:ascii="仿宋" w:hAnsi="仿宋" w:eastAsia="仿宋"/>
          <w:kern w:val="0"/>
          <w:sz w:val="28"/>
          <w:szCs w:val="28"/>
        </w:rPr>
        <w:t>老师     联系电话：0746-638</w:t>
      </w:r>
      <w:r>
        <w:rPr>
          <w:rFonts w:hint="eastAsia" w:ascii="仿宋" w:hAnsi="仿宋" w:eastAsia="仿宋"/>
          <w:kern w:val="0"/>
          <w:sz w:val="28"/>
          <w:szCs w:val="28"/>
          <w:lang w:val="en-US" w:eastAsia="zh-CN"/>
        </w:rPr>
        <w:t>1076</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widowControl/>
        <w:spacing w:line="440" w:lineRule="exact"/>
        <w:ind w:firstLine="3213" w:firstLineChars="1000"/>
        <w:rPr>
          <w:rFonts w:ascii="仿宋" w:hAnsi="仿宋" w:eastAsia="仿宋"/>
          <w:b/>
          <w:bCs/>
          <w:kern w:val="0"/>
          <w:sz w:val="32"/>
          <w:szCs w:val="32"/>
        </w:rPr>
      </w:pPr>
    </w:p>
    <w:p>
      <w:pPr>
        <w:pStyle w:val="11"/>
        <w:rPr>
          <w:rFonts w:ascii="仿宋" w:hAnsi="仿宋" w:eastAsia="仿宋"/>
        </w:rPr>
      </w:pPr>
    </w:p>
    <w:p>
      <w:pPr>
        <w:pStyle w:val="4"/>
        <w:rPr>
          <w:rFonts w:ascii="仿宋" w:hAnsi="仿宋" w:eastAsia="仿宋"/>
        </w:rPr>
      </w:pPr>
    </w:p>
    <w:p>
      <w:pPr>
        <w:widowControl/>
        <w:spacing w:line="440" w:lineRule="exact"/>
        <w:rPr>
          <w:rFonts w:ascii="仿宋" w:hAnsi="仿宋" w:eastAsia="仿宋"/>
          <w:b/>
          <w:bCs/>
          <w:kern w:val="0"/>
          <w:sz w:val="32"/>
          <w:szCs w:val="32"/>
        </w:rPr>
      </w:pPr>
    </w:p>
    <w:p>
      <w:pPr>
        <w:pStyle w:val="2"/>
        <w:rPr>
          <w:rFonts w:ascii="仿宋" w:hAnsi="仿宋" w:eastAsia="仿宋"/>
          <w:kern w:val="0"/>
          <w:szCs w:val="32"/>
        </w:rPr>
      </w:pPr>
      <w:r>
        <w:rPr>
          <w:rFonts w:hint="eastAsia" w:ascii="仿宋" w:hAnsi="仿宋" w:eastAsia="仿宋"/>
        </w:rPr>
        <w:t>第二章 投标须知</w:t>
      </w:r>
    </w:p>
    <w:p>
      <w:pPr>
        <w:widowControl/>
        <w:spacing w:line="440" w:lineRule="exact"/>
        <w:ind w:firstLine="482" w:firstLineChars="200"/>
        <w:rPr>
          <w:rFonts w:ascii="仿宋" w:hAnsi="仿宋" w:eastAsia="仿宋"/>
          <w:b/>
          <w:bCs/>
          <w:kern w:val="0"/>
          <w:sz w:val="24"/>
          <w:szCs w:val="24"/>
        </w:rPr>
      </w:pP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rPr>
        <w:t>湖南科技学院</w:t>
      </w:r>
      <w:r>
        <w:rPr>
          <w:rFonts w:hint="eastAsia" w:ascii="仿宋" w:hAnsi="仿宋" w:eastAsia="仿宋" w:cs="仿宋"/>
          <w:kern w:val="0"/>
          <w:sz w:val="28"/>
          <w:szCs w:val="28"/>
          <w:lang w:eastAsia="zh-CN"/>
        </w:rPr>
        <w:t>南大门新征土地项目土石方</w:t>
      </w:r>
      <w:r>
        <w:rPr>
          <w:rFonts w:hint="eastAsia" w:ascii="仿宋" w:hAnsi="仿宋" w:eastAsia="仿宋" w:cs="仿宋"/>
          <w:kern w:val="0"/>
          <w:sz w:val="28"/>
          <w:szCs w:val="28"/>
        </w:rPr>
        <w:t>工程</w:t>
      </w:r>
    </w:p>
    <w:p>
      <w:pPr>
        <w:keepNext w:val="0"/>
        <w:keepLines w:val="0"/>
        <w:pageBreakBefore w:val="0"/>
        <w:kinsoku/>
        <w:wordWrap/>
        <w:overflowPunct/>
        <w:topLinePunct w:val="0"/>
        <w:autoSpaceDE/>
        <w:autoSpaceDN/>
        <w:bidi w:val="0"/>
        <w:spacing w:line="440" w:lineRule="exact"/>
        <w:ind w:firstLine="562" w:firstLineChars="200"/>
        <w:textAlignment w:val="auto"/>
        <w:rPr>
          <w:rFonts w:hint="eastAsia" w:ascii="仿宋" w:hAnsi="仿宋" w:eastAsia="仿宋"/>
          <w:kern w:val="0"/>
          <w:sz w:val="28"/>
          <w:szCs w:val="28"/>
          <w:lang w:eastAsia="zh-CN"/>
        </w:rPr>
      </w:pPr>
      <w:r>
        <w:rPr>
          <w:rFonts w:hint="eastAsia" w:ascii="仿宋" w:hAnsi="仿宋" w:eastAsia="仿宋" w:cs="仿宋"/>
          <w:b/>
          <w:bCs/>
          <w:kern w:val="0"/>
          <w:sz w:val="28"/>
          <w:szCs w:val="28"/>
        </w:rPr>
        <w:t>二、项目编号：</w:t>
      </w:r>
      <w:r>
        <w:rPr>
          <w:rFonts w:hint="eastAsia" w:ascii="仿宋" w:hAnsi="仿宋" w:eastAsia="仿宋"/>
          <w:kern w:val="0"/>
          <w:sz w:val="28"/>
          <w:szCs w:val="28"/>
          <w:lang w:eastAsia="zh-CN"/>
        </w:rPr>
        <w:t>XKY-CG202305</w:t>
      </w:r>
      <w:r>
        <w:rPr>
          <w:rFonts w:hint="eastAsia" w:ascii="仿宋" w:hAnsi="仿宋" w:eastAsia="仿宋"/>
          <w:kern w:val="0"/>
          <w:sz w:val="28"/>
          <w:szCs w:val="28"/>
          <w:lang w:val="en-US" w:eastAsia="zh-CN"/>
        </w:rPr>
        <w:t xml:space="preserve">7 </w:t>
      </w:r>
      <w:r>
        <w:rPr>
          <w:rFonts w:hint="eastAsia" w:ascii="仿宋" w:hAnsi="仿宋" w:eastAsia="仿宋" w:cs="仿宋"/>
          <w:kern w:val="0"/>
          <w:sz w:val="28"/>
          <w:szCs w:val="28"/>
          <w:lang w:val="en-US" w:eastAsia="zh-CN"/>
        </w:rPr>
        <w:t xml:space="preserve"> </w:t>
      </w:r>
      <w:r>
        <w:rPr>
          <w:rFonts w:hint="eastAsia" w:ascii="仿宋" w:hAnsi="仿宋" w:eastAsia="仿宋" w:cs="宋体"/>
          <w:kern w:val="0"/>
          <w:sz w:val="28"/>
          <w:szCs w:val="28"/>
          <w:lang w:val="en-US" w:eastAsia="zh-CN"/>
        </w:rPr>
        <w:t xml:space="preserve"> </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ascii="仿宋" w:hAnsi="仿宋" w:eastAsia="仿宋" w:cs="仿宋"/>
          <w:kern w:val="0"/>
          <w:sz w:val="28"/>
          <w:szCs w:val="28"/>
          <w:highlight w:val="yellow"/>
        </w:rPr>
      </w:pPr>
      <w:r>
        <w:rPr>
          <w:rFonts w:hint="eastAsia" w:ascii="仿宋" w:hAnsi="仿宋" w:eastAsia="仿宋" w:cs="仿宋"/>
          <w:b/>
          <w:bCs/>
          <w:kern w:val="0"/>
          <w:sz w:val="28"/>
          <w:szCs w:val="28"/>
        </w:rPr>
        <w:t>三、招标控制价：</w:t>
      </w:r>
      <w:r>
        <w:rPr>
          <w:rFonts w:hint="eastAsia" w:ascii="仿宋" w:hAnsi="仿宋" w:eastAsia="仿宋" w:cs="仿宋"/>
          <w:kern w:val="0"/>
          <w:sz w:val="28"/>
          <w:szCs w:val="28"/>
          <w:lang w:eastAsia="zh-CN"/>
        </w:rPr>
        <w:t>956620.18元</w:t>
      </w:r>
    </w:p>
    <w:p>
      <w:pPr>
        <w:keepNext w:val="0"/>
        <w:keepLines w:val="0"/>
        <w:pageBreakBefore w:val="0"/>
        <w:widowControl/>
        <w:kinsoku/>
        <w:wordWrap/>
        <w:overflowPunct/>
        <w:topLinePunct w:val="0"/>
        <w:autoSpaceDE/>
        <w:autoSpaceDN/>
        <w:bidi w:val="0"/>
        <w:adjustRightInd w:val="0"/>
        <w:spacing w:line="440" w:lineRule="exact"/>
        <w:ind w:firstLine="562" w:firstLineChars="200"/>
        <w:jc w:val="left"/>
        <w:textAlignment w:val="auto"/>
        <w:rPr>
          <w:rFonts w:hint="eastAsia" w:ascii="仿宋" w:hAnsi="仿宋" w:eastAsia="仿宋" w:cs="仿宋"/>
          <w:sz w:val="28"/>
          <w:szCs w:val="28"/>
          <w:lang w:eastAsia="zh-CN"/>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eastAsia="zh-CN"/>
        </w:rPr>
        <w:t>20日历天</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keepNext w:val="0"/>
        <w:keepLines w:val="0"/>
        <w:pageBreakBefore w:val="0"/>
        <w:kinsoku/>
        <w:wordWrap/>
        <w:overflowPunct/>
        <w:topLinePunct w:val="0"/>
        <w:autoSpaceDE/>
        <w:autoSpaceDN/>
        <w:bidi w:val="0"/>
        <w:spacing w:line="440" w:lineRule="exact"/>
        <w:ind w:firstLine="562" w:firstLineChars="200"/>
        <w:textAlignment w:val="auto"/>
        <w:rPr>
          <w:rFonts w:ascii="仿宋" w:hAnsi="仿宋" w:eastAsia="仿宋"/>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keepNext w:val="0"/>
        <w:keepLines w:val="0"/>
        <w:pageBreakBefore w:val="0"/>
        <w:suppressAutoHyphens/>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lang w:eastAsia="zh-CN"/>
        </w:rPr>
        <w:t>）</w:t>
      </w:r>
      <w:r>
        <w:rPr>
          <w:rFonts w:hint="eastAsia" w:ascii="仿宋" w:hAnsi="仿宋" w:eastAsia="仿宋" w:cs="仿宋"/>
          <w:bCs/>
          <w:sz w:val="28"/>
          <w:szCs w:val="28"/>
        </w:rPr>
        <w:t>暂列金额：见工程量清单，按实结算。</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bCs/>
          <w:sz w:val="28"/>
          <w:szCs w:val="28"/>
        </w:rPr>
      </w:pPr>
      <w:r>
        <w:rPr>
          <w:rFonts w:hint="eastAsia" w:ascii="仿宋" w:hAnsi="仿宋" w:eastAsia="仿宋" w:cs="仿宋"/>
          <w:bCs/>
          <w:sz w:val="28"/>
          <w:szCs w:val="28"/>
        </w:rPr>
        <w:t>（</w:t>
      </w:r>
      <w:r>
        <w:rPr>
          <w:rFonts w:hint="eastAsia" w:ascii="仿宋" w:hAnsi="仿宋" w:eastAsia="仿宋" w:cs="仿宋"/>
          <w:bCs/>
          <w:sz w:val="28"/>
          <w:szCs w:val="28"/>
          <w:lang w:val="en-US" w:eastAsia="zh-CN"/>
        </w:rPr>
        <w:t>4</w:t>
      </w:r>
      <w:r>
        <w:rPr>
          <w:rFonts w:hint="eastAsia" w:ascii="仿宋" w:hAnsi="仿宋" w:eastAsia="仿宋" w:cs="仿宋"/>
          <w:bCs/>
          <w:sz w:val="28"/>
          <w:szCs w:val="28"/>
        </w:rPr>
        <w:t>）其他费用按政府相关文件计取。</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keepNext w:val="0"/>
        <w:keepLines w:val="0"/>
        <w:pageBreakBefore w:val="0"/>
        <w:kinsoku/>
        <w:wordWrap/>
        <w:overflowPunct/>
        <w:topLinePunct w:val="0"/>
        <w:autoSpaceDE/>
        <w:autoSpaceDN/>
        <w:bidi w:val="0"/>
        <w:spacing w:line="440" w:lineRule="exact"/>
        <w:ind w:firstLine="560" w:firstLineChars="200"/>
        <w:textAlignment w:val="auto"/>
        <w:rPr>
          <w:rFonts w:hint="eastAsia" w:ascii="仿宋" w:hAnsi="仿宋" w:eastAsia="仿宋" w:cs="仿宋"/>
          <w:bCs/>
          <w:sz w:val="28"/>
          <w:szCs w:val="28"/>
        </w:rPr>
      </w:pPr>
      <w:r>
        <w:rPr>
          <w:rFonts w:hint="eastAsia" w:ascii="仿宋" w:hAnsi="仿宋" w:eastAsia="仿宋" w:cs="仿宋"/>
          <w:bCs/>
          <w:sz w:val="28"/>
          <w:szCs w:val="28"/>
        </w:rPr>
        <w:t>人民币</w:t>
      </w:r>
      <w:r>
        <w:rPr>
          <w:rFonts w:hint="eastAsia" w:ascii="仿宋" w:hAnsi="仿宋" w:eastAsia="仿宋" w:cs="仿宋"/>
          <w:bCs/>
          <w:sz w:val="28"/>
          <w:szCs w:val="28"/>
          <w:lang w:eastAsia="zh-CN"/>
        </w:rPr>
        <w:t>玖拾伍万陆仟陆佰贰拾元壹角捌分</w:t>
      </w:r>
      <w:r>
        <w:rPr>
          <w:rFonts w:hint="eastAsia" w:ascii="仿宋" w:hAnsi="仿宋" w:eastAsia="仿宋" w:cs="仿宋"/>
          <w:bCs/>
          <w:sz w:val="28"/>
          <w:szCs w:val="28"/>
        </w:rPr>
        <w:t>（¥：</w:t>
      </w:r>
      <w:r>
        <w:rPr>
          <w:rFonts w:hint="eastAsia" w:ascii="仿宋" w:hAnsi="仿宋" w:eastAsia="仿宋" w:cs="仿宋"/>
          <w:bCs/>
          <w:sz w:val="28"/>
          <w:szCs w:val="28"/>
          <w:lang w:eastAsia="zh-CN"/>
        </w:rPr>
        <w:t>956620.18</w:t>
      </w:r>
      <w:r>
        <w:rPr>
          <w:rFonts w:hint="eastAsia" w:ascii="仿宋" w:hAnsi="仿宋" w:eastAsia="仿宋" w:cs="仿宋"/>
          <w:bCs/>
          <w:sz w:val="28"/>
          <w:szCs w:val="28"/>
        </w:rPr>
        <w:t>），投标人投标总价不得超过招标人发布招标控制价，投标总价超过招标控制价的为无效投标。</w:t>
      </w:r>
    </w:p>
    <w:p>
      <w:pPr>
        <w:keepNext w:val="0"/>
        <w:keepLines w:val="0"/>
        <w:pageBreakBefore w:val="0"/>
        <w:widowControl/>
        <w:kinsoku/>
        <w:wordWrap/>
        <w:overflowPunct/>
        <w:topLinePunct w:val="0"/>
        <w:autoSpaceDE/>
        <w:autoSpaceDN/>
        <w:bidi w:val="0"/>
        <w:spacing w:line="440" w:lineRule="exact"/>
        <w:ind w:firstLine="562" w:firstLineChars="200"/>
        <w:textAlignment w:val="auto"/>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lang w:eastAsia="zh-CN"/>
          <w14:textFill>
            <w14:solidFill>
              <w14:schemeClr w14:val="tx1"/>
            </w14:solidFill>
          </w14:textFill>
        </w:rPr>
        <w:t>十</w:t>
      </w:r>
      <w:r>
        <w:rPr>
          <w:rFonts w:hint="eastAsia" w:ascii="仿宋" w:hAnsi="仿宋" w:eastAsia="仿宋" w:cs="仿宋"/>
          <w:b/>
          <w:bCs/>
          <w:color w:val="000000" w:themeColor="text1"/>
          <w:kern w:val="0"/>
          <w:sz w:val="28"/>
          <w:szCs w:val="28"/>
          <w14:textFill>
            <w14:solidFill>
              <w14:schemeClr w14:val="tx1"/>
            </w14:solidFill>
          </w14:textFill>
        </w:rPr>
        <w:t>、主要材料要求</w:t>
      </w:r>
    </w:p>
    <w:p>
      <w:pPr>
        <w:keepNext w:val="0"/>
        <w:keepLines w:val="0"/>
        <w:pageBreakBefore w:val="0"/>
        <w:kinsoku/>
        <w:wordWrap/>
        <w:overflowPunct/>
        <w:topLinePunct w:val="0"/>
        <w:autoSpaceDE/>
        <w:autoSpaceDN/>
        <w:bidi w:val="0"/>
        <w:spacing w:line="440" w:lineRule="exact"/>
        <w:ind w:firstLine="560" w:firstLineChars="200"/>
        <w:textAlignment w:val="auto"/>
        <w:rPr>
          <w:rFonts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用于该项目的主要材料必须是经国家注册的优等产品，施工前须提供相关样品（包括品牌、颜色、规格等），经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人书面确认后才可用于该项目，如未经</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书面确认用于该工程的，</w:t>
      </w:r>
      <w:r>
        <w:rPr>
          <w:rFonts w:hint="eastAsia" w:ascii="仿宋" w:hAnsi="仿宋" w:eastAsia="仿宋" w:cs="仿宋"/>
          <w:color w:val="000000" w:themeColor="text1"/>
          <w:kern w:val="0"/>
          <w:sz w:val="28"/>
          <w:szCs w:val="28"/>
          <w:lang w:eastAsia="zh-CN"/>
          <w14:textFill>
            <w14:solidFill>
              <w14:schemeClr w14:val="tx1"/>
            </w14:solidFill>
          </w14:textFill>
        </w:rPr>
        <w:t>招标人</w:t>
      </w:r>
      <w:r>
        <w:rPr>
          <w:rFonts w:hint="eastAsia" w:ascii="仿宋" w:hAnsi="仿宋" w:eastAsia="仿宋" w:cs="仿宋"/>
          <w:color w:val="000000" w:themeColor="text1"/>
          <w:kern w:val="0"/>
          <w:sz w:val="28"/>
          <w:szCs w:val="28"/>
          <w14:textFill>
            <w14:solidFill>
              <w14:schemeClr w14:val="tx1"/>
            </w14:solidFill>
          </w14:textFill>
        </w:rPr>
        <w:t>有权让</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拆除，由此产生的所有费用由</w:t>
      </w:r>
      <w:r>
        <w:rPr>
          <w:rFonts w:hint="eastAsia" w:ascii="仿宋" w:hAnsi="仿宋" w:eastAsia="仿宋" w:cs="仿宋"/>
          <w:color w:val="000000" w:themeColor="text1"/>
          <w:kern w:val="0"/>
          <w:sz w:val="28"/>
          <w:szCs w:val="28"/>
          <w:lang w:eastAsia="zh-CN"/>
          <w14:textFill>
            <w14:solidFill>
              <w14:schemeClr w14:val="tx1"/>
            </w14:solidFill>
          </w14:textFill>
        </w:rPr>
        <w:t>中标人</w:t>
      </w:r>
      <w:r>
        <w:rPr>
          <w:rFonts w:hint="eastAsia" w:ascii="仿宋" w:hAnsi="仿宋" w:eastAsia="仿宋" w:cs="仿宋"/>
          <w:color w:val="000000" w:themeColor="text1"/>
          <w:kern w:val="0"/>
          <w:sz w:val="28"/>
          <w:szCs w:val="28"/>
          <w14:textFill>
            <w14:solidFill>
              <w14:schemeClr w14:val="tx1"/>
            </w14:solidFill>
          </w14:textFill>
        </w:rPr>
        <w:t>自负。</w:t>
      </w:r>
    </w:p>
    <w:p>
      <w:pPr>
        <w:spacing w:line="440" w:lineRule="exact"/>
        <w:ind w:firstLine="562" w:firstLineChars="200"/>
        <w:rPr>
          <w:rFonts w:ascii="仿宋" w:hAnsi="仿宋" w:eastAsia="仿宋" w:cs="仿宋"/>
          <w:b/>
          <w:sz w:val="28"/>
          <w:szCs w:val="28"/>
        </w:rPr>
      </w:pPr>
      <w:r>
        <w:rPr>
          <w:rFonts w:hint="eastAsia" w:ascii="仿宋" w:hAnsi="仿宋" w:eastAsia="仿宋" w:cs="仿宋"/>
          <w:b/>
          <w:bCs/>
          <w:kern w:val="0"/>
          <w:sz w:val="28"/>
          <w:szCs w:val="28"/>
        </w:rPr>
        <w:t>十</w:t>
      </w:r>
      <w:r>
        <w:rPr>
          <w:rFonts w:hint="eastAsia" w:ascii="仿宋" w:hAnsi="仿宋" w:eastAsia="仿宋" w:cs="仿宋"/>
          <w:b/>
          <w:bCs/>
          <w:kern w:val="0"/>
          <w:sz w:val="28"/>
          <w:szCs w:val="28"/>
          <w:lang w:eastAsia="zh-CN"/>
        </w:rPr>
        <w:t>一</w:t>
      </w:r>
      <w:r>
        <w:rPr>
          <w:rFonts w:hint="eastAsia" w:ascii="仿宋" w:hAnsi="仿宋" w:eastAsia="仿宋" w:cs="仿宋"/>
          <w:b/>
          <w:bCs/>
          <w:kern w:val="0"/>
          <w:sz w:val="28"/>
          <w:szCs w:val="28"/>
        </w:rPr>
        <w:t>、投标保证金</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（一）缴纳</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1.金额：人民币</w:t>
      </w:r>
      <w:r>
        <w:rPr>
          <w:rFonts w:hint="eastAsia" w:ascii="仿宋" w:hAnsi="仿宋" w:eastAsia="仿宋" w:cs="仿宋"/>
          <w:color w:val="000000" w:themeColor="text1"/>
          <w:kern w:val="0"/>
          <w:sz w:val="28"/>
          <w:szCs w:val="28"/>
          <w:lang w:val="en-US" w:eastAsia="zh-CN"/>
          <w14:textFill>
            <w14:solidFill>
              <w14:schemeClr w14:val="tx1"/>
            </w14:solidFill>
          </w14:textFill>
        </w:rPr>
        <w:t>19</w:t>
      </w:r>
      <w:r>
        <w:rPr>
          <w:rFonts w:hint="eastAsia" w:ascii="仿宋" w:hAnsi="仿宋" w:eastAsia="仿宋" w:cs="仿宋"/>
          <w:color w:val="000000" w:themeColor="text1"/>
          <w:kern w:val="0"/>
          <w:sz w:val="28"/>
          <w:szCs w:val="28"/>
          <w14:textFill>
            <w14:solidFill>
              <w14:schemeClr w14:val="tx1"/>
            </w14:solidFill>
          </w14:textFill>
        </w:rPr>
        <w:t>000元</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2.缴纳方式：各投标人以转账方式交纳至以下账号</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3.截止时间：投标截止时间前（含），以银行到账为准，在开标时予以查验。</w:t>
      </w:r>
    </w:p>
    <w:p>
      <w:pPr>
        <w:widowControl/>
        <w:adjustRightInd w:val="0"/>
        <w:spacing w:line="44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4.投标人在转账汇款时须注明所投项目名称：</w:t>
      </w:r>
      <w:r>
        <w:rPr>
          <w:rFonts w:hint="eastAsia" w:ascii="仿宋" w:hAnsi="仿宋" w:eastAsia="仿宋" w:cs="仿宋"/>
          <w:b/>
          <w:bCs/>
          <w:kern w:val="0"/>
          <w:sz w:val="28"/>
          <w:szCs w:val="28"/>
          <w:u w:val="single"/>
        </w:rPr>
        <w:t>湖南科技学院</w:t>
      </w:r>
      <w:r>
        <w:rPr>
          <w:rFonts w:hint="eastAsia" w:ascii="仿宋" w:hAnsi="仿宋" w:eastAsia="仿宋" w:cs="仿宋"/>
          <w:b/>
          <w:bCs/>
          <w:kern w:val="0"/>
          <w:sz w:val="28"/>
          <w:szCs w:val="28"/>
          <w:u w:val="single"/>
          <w:lang w:eastAsia="zh-CN"/>
        </w:rPr>
        <w:t>南大门新征土地项目土石方</w:t>
      </w:r>
      <w:r>
        <w:rPr>
          <w:rFonts w:hint="eastAsia" w:ascii="仿宋" w:hAnsi="仿宋" w:eastAsia="仿宋" w:cs="仿宋"/>
          <w:b/>
          <w:bCs/>
          <w:kern w:val="0"/>
          <w:sz w:val="28"/>
          <w:szCs w:val="28"/>
          <w:u w:val="single"/>
        </w:rPr>
        <w:t>工程投标保证金</w:t>
      </w:r>
      <w:r>
        <w:rPr>
          <w:rFonts w:hint="eastAsia" w:ascii="仿宋" w:hAnsi="仿宋" w:eastAsia="仿宋" w:cs="仿宋"/>
          <w:kern w:val="0"/>
          <w:sz w:val="28"/>
          <w:szCs w:val="28"/>
        </w:rPr>
        <w:t>，并告知银行应录入项目名称。因填写错误或未填写或银行录入信息错误或银行未录入信息，其可能造成的损失由投标人自行负责。转账单位名称必须与投标人名称相一致（分支机构提交无效）。</w:t>
      </w:r>
    </w:p>
    <w:p>
      <w:pPr>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5.投标人应在投标时提交投标保证金的银行回执单。</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（二）退还</w:t>
      </w:r>
    </w:p>
    <w:p>
      <w:pPr>
        <w:widowControl/>
        <w:spacing w:line="440" w:lineRule="exact"/>
        <w:ind w:firstLine="560" w:firstLineChars="200"/>
        <w:rPr>
          <w:rFonts w:ascii="仿宋" w:hAnsi="仿宋" w:eastAsia="仿宋"/>
          <w:sz w:val="28"/>
          <w:szCs w:val="28"/>
        </w:rPr>
      </w:pPr>
      <w:r>
        <w:rPr>
          <w:rFonts w:hint="eastAsia" w:ascii="仿宋" w:hAnsi="仿宋" w:eastAsia="仿宋" w:cs="仿宋"/>
          <w:kern w:val="0"/>
          <w:sz w:val="28"/>
          <w:szCs w:val="28"/>
        </w:rPr>
        <w:t>1.</w:t>
      </w:r>
      <w:r>
        <w:rPr>
          <w:rFonts w:hint="eastAsia" w:ascii="仿宋" w:hAnsi="仿宋" w:eastAsia="仿宋"/>
          <w:sz w:val="28"/>
          <w:szCs w:val="28"/>
        </w:rPr>
        <w:t>中标人的投标保证金在签订合同后，招标人不计息一次性退还给中标人。</w:t>
      </w:r>
    </w:p>
    <w:p>
      <w:pPr>
        <w:widowControl/>
        <w:spacing w:line="440" w:lineRule="exact"/>
        <w:ind w:firstLine="560" w:firstLineChars="200"/>
        <w:rPr>
          <w:rFonts w:ascii="仿宋" w:hAnsi="仿宋" w:eastAsia="仿宋"/>
          <w:sz w:val="28"/>
          <w:szCs w:val="28"/>
        </w:rPr>
      </w:pPr>
      <w:r>
        <w:rPr>
          <w:rFonts w:hint="eastAsia" w:ascii="仿宋" w:hAnsi="仿宋" w:eastAsia="仿宋"/>
          <w:sz w:val="28"/>
          <w:szCs w:val="28"/>
        </w:rPr>
        <w:t>2.未中标人的投标保证金由招标人统一通过转账方式退回到投标人原转出账户，一律不退现金，不计利息。</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3.有下列情形之一的，投标保证金不予退还，并上缴本级财政国库：</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（1）投标人在投标截止时间后撤回响应文件的；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（2）投标人在响应文件中提供虚假材料或虚假承诺的；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（3）确定成交结果后，无正当理由放弃成交资格的；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（4）投标人无正当理由不与招标人签定合同的，或转让、分包项目以及拒绝履行合同义务的；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（5）投标人与招标人、其他供应商恶意串通的；</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（6）招标文件规定的其他情形。</w:t>
      </w:r>
    </w:p>
    <w:p>
      <w:pPr>
        <w:spacing w:line="44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4.投标人的投标保证金统一由招标人按以上程序办理退还手续。</w:t>
      </w:r>
      <w:r>
        <w:rPr>
          <w:rFonts w:hint="eastAsia" w:ascii="仿宋" w:hAnsi="仿宋" w:eastAsia="仿宋" w:cs="仿宋"/>
          <w:b/>
          <w:bCs/>
          <w:kern w:val="0"/>
          <w:sz w:val="28"/>
          <w:szCs w:val="28"/>
        </w:rPr>
        <w:t>投标人应在招标文件中提交投标人单位的户名、开户银行、银行账号（与缴纳投标保证金的单位户名、开户银行及银行帐号一致），见下表：</w:t>
      </w:r>
    </w:p>
    <w:tbl>
      <w:tblPr>
        <w:tblStyle w:val="13"/>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120" w:firstLineChars="50"/>
              <w:jc w:val="center"/>
              <w:rPr>
                <w:rFonts w:ascii="仿宋" w:hAnsi="仿宋" w:eastAsia="仿宋"/>
                <w:b/>
                <w:kern w:val="0"/>
                <w:sz w:val="24"/>
                <w:szCs w:val="24"/>
              </w:rPr>
            </w:pPr>
            <w:r>
              <w:rPr>
                <w:rFonts w:hint="eastAsia" w:ascii="仿宋" w:hAnsi="仿宋" w:eastAsia="仿宋"/>
                <w:b/>
                <w:kern w:val="0"/>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2"/>
              <w:rPr>
                <w:rFonts w:ascii="仿宋" w:hAnsi="仿宋" w:eastAsia="仿宋"/>
                <w:b/>
                <w:kern w:val="0"/>
                <w:sz w:val="24"/>
                <w:szCs w:val="24"/>
              </w:rPr>
            </w:pPr>
            <w:r>
              <w:rPr>
                <w:rFonts w:hint="eastAsia" w:ascii="仿宋" w:hAnsi="仿宋" w:eastAsia="仿宋"/>
                <w:b/>
                <w:kern w:val="0"/>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118" w:firstLineChars="49"/>
              <w:rPr>
                <w:rFonts w:ascii="仿宋" w:hAnsi="仿宋" w:eastAsia="仿宋"/>
                <w:b/>
                <w:kern w:val="0"/>
                <w:sz w:val="24"/>
                <w:szCs w:val="24"/>
              </w:rPr>
            </w:pPr>
            <w:r>
              <w:rPr>
                <w:rFonts w:hint="eastAsia" w:ascii="仿宋" w:hAnsi="仿宋" w:eastAsia="仿宋"/>
                <w:b/>
                <w:kern w:val="0"/>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400" w:lineRule="exact"/>
              <w:ind w:firstLine="480"/>
              <w:jc w:val="center"/>
              <w:rPr>
                <w:rFonts w:ascii="仿宋" w:hAnsi="仿宋" w:eastAsia="仿宋"/>
                <w:kern w:val="0"/>
                <w:sz w:val="24"/>
                <w:szCs w:val="24"/>
              </w:rPr>
            </w:pPr>
          </w:p>
        </w:tc>
      </w:tr>
    </w:tbl>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十二、履约保证金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w:t>
      </w:r>
      <w:r>
        <w:rPr>
          <w:rFonts w:hint="eastAsia" w:ascii="仿宋" w:hAnsi="仿宋" w:eastAsia="仿宋" w:cs="宋体"/>
          <w:b/>
          <w:bCs/>
          <w:sz w:val="28"/>
          <w:szCs w:val="28"/>
          <w:lang w:eastAsia="zh-CN"/>
        </w:rPr>
        <w:t>本项目成交供应商只顺延一次</w:t>
      </w:r>
      <w:r>
        <w:rPr>
          <w:rFonts w:hint="eastAsia" w:ascii="仿宋" w:hAnsi="仿宋" w:eastAsia="仿宋" w:cs="宋体"/>
          <w:b/>
          <w:bCs/>
          <w:sz w:val="28"/>
          <w:szCs w:val="28"/>
        </w:rPr>
        <w:t>。</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履约保证金以转账方式交纳至以下账号：</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名称：湖南科技学院,纳税人识别号：12430000447744663G</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开户银行：工商银行永州零陵支行</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银行账号：</w:t>
      </w:r>
      <w:r>
        <w:rPr>
          <w:rFonts w:ascii="仿宋" w:hAnsi="仿宋" w:eastAsia="仿宋" w:cs="仿宋"/>
          <w:kern w:val="0"/>
          <w:sz w:val="28"/>
          <w:szCs w:val="28"/>
        </w:rPr>
        <w:t>1910020409200064956</w:t>
      </w:r>
    </w:p>
    <w:p>
      <w:pPr>
        <w:keepNext w:val="0"/>
        <w:keepLines w:val="0"/>
        <w:pageBreakBefore w:val="0"/>
        <w:kinsoku/>
        <w:wordWrap/>
        <w:overflowPunct/>
        <w:topLinePunct w:val="0"/>
        <w:autoSpaceDE/>
        <w:autoSpaceDN/>
        <w:bidi w:val="0"/>
        <w:snapToGrid w:val="0"/>
        <w:spacing w:line="400" w:lineRule="exact"/>
        <w:ind w:firstLine="562" w:firstLineChars="200"/>
        <w:textAlignment w:val="auto"/>
        <w:rPr>
          <w:rFonts w:ascii="仿宋" w:hAnsi="仿宋" w:eastAsia="仿宋"/>
          <w:b/>
          <w:bCs/>
          <w:kern w:val="0"/>
          <w:sz w:val="28"/>
          <w:szCs w:val="28"/>
        </w:rPr>
      </w:pPr>
      <w:r>
        <w:rPr>
          <w:rFonts w:hint="eastAsia" w:ascii="仿宋" w:hAnsi="仿宋" w:eastAsia="仿宋"/>
          <w:b/>
          <w:bCs/>
          <w:kern w:val="0"/>
          <w:sz w:val="28"/>
          <w:szCs w:val="28"/>
        </w:rPr>
        <w:t>十三、踏勘：自行勘察</w:t>
      </w:r>
    </w:p>
    <w:p>
      <w:pPr>
        <w:keepNext w:val="0"/>
        <w:keepLines w:val="0"/>
        <w:pageBreakBefore w:val="0"/>
        <w:kinsoku/>
        <w:wordWrap/>
        <w:overflowPunct/>
        <w:topLinePunct w:val="0"/>
        <w:autoSpaceDE/>
        <w:autoSpaceDN/>
        <w:bidi w:val="0"/>
        <w:adjustRightInd w:val="0"/>
        <w:snapToGrid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keepNext w:val="0"/>
        <w:keepLines w:val="0"/>
        <w:pageBreakBefore w:val="0"/>
        <w:kinsoku/>
        <w:wordWrap/>
        <w:overflowPunct/>
        <w:topLinePunct w:val="0"/>
        <w:autoSpaceDE/>
        <w:autoSpaceDN/>
        <w:bidi w:val="0"/>
        <w:spacing w:line="400" w:lineRule="exact"/>
        <w:ind w:firstLine="562" w:firstLineChars="200"/>
        <w:textAlignment w:val="auto"/>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1.供应商需将本项目采购的内容（商品类目：</w:t>
      </w:r>
      <w:r>
        <w:rPr>
          <w:rFonts w:hint="eastAsia" w:ascii="仿宋" w:hAnsi="仿宋" w:eastAsia="仿宋"/>
          <w:sz w:val="28"/>
          <w:szCs w:val="28"/>
          <w:lang w:eastAsia="zh-CN"/>
        </w:rPr>
        <w:t>建筑</w:t>
      </w:r>
      <w:r>
        <w:rPr>
          <w:rFonts w:hint="eastAsia" w:ascii="仿宋" w:hAnsi="仿宋" w:eastAsia="仿宋"/>
          <w:sz w:val="28"/>
          <w:szCs w:val="28"/>
        </w:rPr>
        <w:t>工程）在工程结算之前上架至电子卖场，未按要求入驻电子卖场的不予报账。</w:t>
      </w:r>
    </w:p>
    <w:p>
      <w:pPr>
        <w:keepNext w:val="0"/>
        <w:keepLines w:val="0"/>
        <w:pageBreakBefore w:val="0"/>
        <w:kinsoku/>
        <w:wordWrap/>
        <w:overflowPunct/>
        <w:topLinePunct w:val="0"/>
        <w:autoSpaceDE/>
        <w:autoSpaceDN/>
        <w:bidi w:val="0"/>
        <w:spacing w:line="400" w:lineRule="exact"/>
        <w:ind w:firstLine="560" w:firstLineChars="200"/>
        <w:textAlignment w:val="auto"/>
        <w:rPr>
          <w:rFonts w:ascii="仿宋" w:hAnsi="仿宋" w:eastAsia="仿宋"/>
          <w:sz w:val="28"/>
          <w:szCs w:val="28"/>
        </w:rPr>
      </w:pPr>
      <w:r>
        <w:rPr>
          <w:rFonts w:hint="eastAsia" w:ascii="仿宋" w:hAnsi="仿宋" w:eastAsia="仿宋"/>
          <w:sz w:val="28"/>
          <w:szCs w:val="28"/>
        </w:rPr>
        <w:t>2.质保要求：质保期为1年。</w:t>
      </w:r>
    </w:p>
    <w:p>
      <w:pPr>
        <w:keepNext w:val="0"/>
        <w:keepLines w:val="0"/>
        <w:pageBreakBefore w:val="0"/>
        <w:widowControl/>
        <w:kinsoku/>
        <w:wordWrap/>
        <w:overflowPunct/>
        <w:topLinePunct w:val="0"/>
        <w:autoSpaceDE/>
        <w:autoSpaceDN/>
        <w:bidi w:val="0"/>
        <w:spacing w:line="400" w:lineRule="exact"/>
        <w:ind w:firstLine="562" w:firstLineChars="200"/>
        <w:jc w:val="left"/>
        <w:textAlignment w:val="auto"/>
        <w:rPr>
          <w:rFonts w:ascii="仿宋" w:hAnsi="仿宋" w:eastAsia="仿宋"/>
          <w:b/>
          <w:bCs/>
          <w:sz w:val="28"/>
          <w:szCs w:val="28"/>
        </w:rPr>
      </w:pPr>
      <w:r>
        <w:rPr>
          <w:rFonts w:hint="eastAsia" w:ascii="仿宋" w:hAnsi="仿宋" w:eastAsia="仿宋"/>
          <w:b/>
          <w:bCs/>
          <w:sz w:val="28"/>
          <w:szCs w:val="28"/>
        </w:rPr>
        <w:t>十六、响应文件提交须知</w:t>
      </w:r>
    </w:p>
    <w:p>
      <w:pPr>
        <w:keepNext w:val="0"/>
        <w:keepLines w:val="0"/>
        <w:pageBreakBefore w:val="0"/>
        <w:widowControl/>
        <w:kinsoku/>
        <w:wordWrap/>
        <w:overflowPunct/>
        <w:topLinePunct w:val="0"/>
        <w:autoSpaceDE/>
        <w:autoSpaceDN/>
        <w:bidi w:val="0"/>
        <w:spacing w:line="40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1.详见第四章。</w:t>
      </w:r>
    </w:p>
    <w:p>
      <w:pPr>
        <w:pStyle w:val="5"/>
        <w:keepNext w:val="0"/>
        <w:keepLines w:val="0"/>
        <w:pageBreakBefore w:val="0"/>
        <w:kinsoku/>
        <w:wordWrap/>
        <w:overflowPunct/>
        <w:topLinePunct w:val="0"/>
        <w:autoSpaceDE/>
        <w:autoSpaceDN/>
        <w:bidi w:val="0"/>
        <w:spacing w:line="400" w:lineRule="exact"/>
        <w:ind w:firstLine="562" w:firstLineChars="200"/>
        <w:textAlignment w:val="auto"/>
        <w:rPr>
          <w:rFonts w:hint="eastAsia" w:ascii="仿宋" w:hAnsi="仿宋" w:eastAsia="仿宋"/>
          <w:b/>
          <w:sz w:val="28"/>
          <w:szCs w:val="28"/>
        </w:rPr>
      </w:pPr>
      <w:r>
        <w:rPr>
          <w:rFonts w:hint="eastAsia" w:ascii="仿宋" w:hAnsi="仿宋" w:eastAsia="仿宋"/>
          <w:b/>
          <w:sz w:val="28"/>
          <w:szCs w:val="28"/>
        </w:rPr>
        <w:t>2.</w:t>
      </w:r>
      <w:r>
        <w:rPr>
          <w:rFonts w:hint="eastAsia" w:ascii="仿宋" w:hAnsi="仿宋" w:eastAsia="仿宋"/>
          <w:b w:val="0"/>
          <w:bCs/>
          <w:sz w:val="28"/>
          <w:szCs w:val="28"/>
          <w:lang w:eastAsia="zh-CN"/>
        </w:rPr>
        <w:t>投标人递交的投标文件应当</w:t>
      </w:r>
      <w:r>
        <w:rPr>
          <w:rFonts w:hint="eastAsia" w:ascii="仿宋" w:hAnsi="仿宋" w:eastAsia="仿宋"/>
          <w:b/>
          <w:bCs w:val="0"/>
          <w:sz w:val="28"/>
          <w:szCs w:val="28"/>
          <w:lang w:eastAsia="zh-CN"/>
        </w:rPr>
        <w:t>编辑目录</w:t>
      </w:r>
      <w:r>
        <w:rPr>
          <w:rFonts w:hint="eastAsia" w:ascii="仿宋" w:hAnsi="仿宋" w:eastAsia="仿宋"/>
          <w:b/>
          <w:bCs w:val="0"/>
          <w:color w:val="FF0000"/>
          <w:sz w:val="28"/>
          <w:szCs w:val="28"/>
          <w:lang w:eastAsia="zh-CN"/>
        </w:rPr>
        <w:t>（目录中须编辑投标文件中响应内容的页码）</w:t>
      </w:r>
      <w:r>
        <w:rPr>
          <w:rFonts w:hint="eastAsia" w:ascii="仿宋" w:hAnsi="仿宋" w:eastAsia="仿宋"/>
          <w:b/>
          <w:bCs w:val="0"/>
          <w:sz w:val="28"/>
          <w:szCs w:val="28"/>
          <w:lang w:eastAsia="zh-CN"/>
        </w:rPr>
        <w:t>，</w:t>
      </w:r>
      <w:r>
        <w:rPr>
          <w:rFonts w:hint="eastAsia" w:ascii="仿宋" w:hAnsi="仿宋" w:eastAsia="仿宋"/>
          <w:b w:val="0"/>
          <w:bCs/>
          <w:sz w:val="28"/>
          <w:szCs w:val="28"/>
          <w:lang w:eastAsia="zh-CN"/>
        </w:rPr>
        <w:t>并在投标文件</w:t>
      </w:r>
      <w:r>
        <w:rPr>
          <w:rFonts w:hint="eastAsia" w:ascii="仿宋" w:hAnsi="仿宋" w:eastAsia="仿宋"/>
          <w:b w:val="0"/>
          <w:bCs/>
          <w:sz w:val="28"/>
          <w:szCs w:val="28"/>
          <w:lang w:val="en-US" w:eastAsia="zh-CN"/>
        </w:rPr>
        <w:t>正文</w:t>
      </w:r>
      <w:r>
        <w:rPr>
          <w:rFonts w:hint="eastAsia" w:ascii="仿宋" w:hAnsi="仿宋" w:eastAsia="仿宋"/>
          <w:b w:val="0"/>
          <w:bCs/>
          <w:sz w:val="28"/>
          <w:szCs w:val="28"/>
          <w:lang w:eastAsia="zh-CN"/>
        </w:rPr>
        <w:t>中</w:t>
      </w:r>
      <w:r>
        <w:rPr>
          <w:rFonts w:hint="eastAsia" w:ascii="仿宋" w:hAnsi="仿宋" w:eastAsia="仿宋"/>
          <w:b/>
          <w:sz w:val="28"/>
          <w:szCs w:val="28"/>
          <w:lang w:eastAsia="zh-CN"/>
        </w:rPr>
        <w:t>标注页码</w:t>
      </w:r>
      <w:r>
        <w:rPr>
          <w:rFonts w:hint="eastAsia" w:ascii="仿宋" w:hAnsi="仿宋" w:eastAsia="仿宋"/>
          <w:b w:val="0"/>
          <w:bCs/>
          <w:sz w:val="28"/>
          <w:szCs w:val="28"/>
          <w:lang w:eastAsia="zh-CN"/>
        </w:rPr>
        <w:t>，</w:t>
      </w:r>
      <w:r>
        <w:rPr>
          <w:rFonts w:hint="eastAsia" w:ascii="仿宋" w:hAnsi="仿宋" w:eastAsia="仿宋"/>
          <w:b/>
          <w:sz w:val="28"/>
          <w:szCs w:val="28"/>
        </w:rPr>
        <w:t>投标文件一正二副（须密封），封面注明正副本，写明投标人单位名称并加盖投标人单位公章。</w:t>
      </w:r>
    </w:p>
    <w:p>
      <w:pPr>
        <w:pStyle w:val="5"/>
        <w:keepNext w:val="0"/>
        <w:keepLines w:val="0"/>
        <w:pageBreakBefore w:val="0"/>
        <w:kinsoku/>
        <w:wordWrap/>
        <w:overflowPunct/>
        <w:topLinePunct w:val="0"/>
        <w:autoSpaceDE/>
        <w:autoSpaceDN/>
        <w:bidi w:val="0"/>
        <w:spacing w:line="400" w:lineRule="exact"/>
        <w:ind w:firstLine="420" w:firstLineChars="200"/>
        <w:textAlignment w:val="auto"/>
      </w:pPr>
    </w:p>
    <w:p>
      <w:pPr>
        <w:pStyle w:val="2"/>
        <w:ind w:firstLine="2530" w:firstLineChars="700"/>
        <w:jc w:val="both"/>
        <w:rPr>
          <w:rFonts w:ascii="仿宋" w:hAnsi="仿宋" w:eastAsia="仿宋"/>
        </w:rPr>
      </w:pPr>
      <w:r>
        <w:rPr>
          <w:rFonts w:hint="eastAsia" w:ascii="仿宋" w:hAnsi="仿宋" w:eastAsia="仿宋"/>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ascii="仿宋" w:hAnsi="仿宋" w:eastAsia="仿宋"/>
          <w:b/>
          <w:sz w:val="28"/>
          <w:szCs w:val="28"/>
        </w:rPr>
      </w:pPr>
      <w:r>
        <w:rPr>
          <w:rFonts w:hint="eastAsia" w:ascii="仿宋" w:hAnsi="仿宋" w:eastAsia="仿宋"/>
          <w:b/>
          <w:sz w:val="28"/>
          <w:szCs w:val="28"/>
        </w:rPr>
        <w:t>三、权值范围</w:t>
      </w:r>
    </w:p>
    <w:tbl>
      <w:tblPr>
        <w:tblStyle w:val="12"/>
        <w:tblW w:w="9497"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447"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40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447" w:type="dxa"/>
            <w:vAlign w:val="center"/>
          </w:tcPr>
          <w:p>
            <w:pPr>
              <w:spacing w:line="320" w:lineRule="exact"/>
              <w:jc w:val="center"/>
              <w:rPr>
                <w:rFonts w:ascii="仿宋" w:hAnsi="仿宋" w:eastAsia="仿宋"/>
              </w:rPr>
            </w:pPr>
            <w:r>
              <w:rPr>
                <w:rFonts w:hint="eastAsia" w:ascii="仿宋" w:hAnsi="仿宋" w:eastAsia="仿宋"/>
                <w:lang w:val="en-US" w:eastAsia="zh-CN"/>
              </w:rPr>
              <w:t>20</w:t>
            </w:r>
            <w:r>
              <w:rPr>
                <w:rFonts w:hint="eastAsia" w:ascii="仿宋" w:hAnsi="仿宋" w:eastAsia="仿宋"/>
              </w:rPr>
              <w:t>分</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tbl>
      <w:tblPr>
        <w:tblStyle w:val="1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709"/>
        <w:gridCol w:w="776"/>
        <w:gridCol w:w="5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81"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709"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7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31"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118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40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40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hint="default" w:ascii="仿宋" w:hAnsi="仿宋" w:eastAsia="仿宋" w:cs="仿宋"/>
                <w:bCs/>
                <w:lang w:val="en-US"/>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（4</w:t>
            </w:r>
            <w:r>
              <w:rPr>
                <w:rFonts w:hint="eastAsia" w:ascii="仿宋" w:hAnsi="仿宋" w:eastAsia="仿宋" w:cs="仿宋"/>
                <w:bCs/>
                <w:lang w:val="en-US" w:eastAsia="zh-CN"/>
              </w:rPr>
              <w:t>0</w:t>
            </w:r>
            <w:r>
              <w:rPr>
                <w:rFonts w:hint="eastAsia" w:ascii="仿宋" w:hAnsi="仿宋" w:eastAsia="仿宋" w:cs="仿宋"/>
                <w:bCs/>
              </w:rPr>
              <w:t>分）</w:t>
            </w: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1181"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en-US" w:eastAsia="zh-CN"/>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w:t>
            </w:r>
            <w:r>
              <w:rPr>
                <w:rFonts w:hint="eastAsia" w:ascii="仿宋" w:hAnsi="仿宋" w:eastAsia="仿宋" w:cs="仿宋"/>
                <w:lang w:val="en-US" w:eastAsia="zh-CN"/>
              </w:rPr>
              <w:t>6</w:t>
            </w:r>
            <w:r>
              <w:rPr>
                <w:rFonts w:hint="eastAsia" w:ascii="仿宋" w:hAnsi="仿宋" w:eastAsia="仿宋" w:cs="仿宋"/>
              </w:rPr>
              <w:t>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81"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环境保护体系与措施</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根据供应商提供的环境保护管理体系与措施完整、科学、合理的，具有可行性强的计6分；每存在一处缺漏或不完整扣1分，扣完为止；没有提供计0分。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6" w:hRule="atLeast"/>
          <w:jc w:val="center"/>
        </w:trPr>
        <w:tc>
          <w:tcPr>
            <w:tcW w:w="1181" w:type="dxa"/>
            <w:vMerge w:val="continue"/>
          </w:tcPr>
          <w:p>
            <w:pPr>
              <w:tabs>
                <w:tab w:val="left" w:pos="0"/>
              </w:tabs>
              <w:adjustRightInd w:val="0"/>
              <w:snapToGrid w:val="0"/>
              <w:spacing w:line="240" w:lineRule="exact"/>
              <w:ind w:firstLine="420" w:firstLineChars="200"/>
              <w:rPr>
                <w:rFonts w:ascii="仿宋" w:hAnsi="仿宋" w:eastAsia="仿宋" w:cs="仿宋"/>
                <w:bCs/>
              </w:rPr>
            </w:pPr>
          </w:p>
        </w:tc>
        <w:tc>
          <w:tcPr>
            <w:tcW w:w="1709"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资源配备计划</w:t>
            </w:r>
          </w:p>
        </w:tc>
        <w:tc>
          <w:tcPr>
            <w:tcW w:w="77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根据供应商提供的资源配备计划，表述全面且方案完善，且针对性的计6分；每存在一处缺漏或不完整扣1分，扣完为止；没有提供计0分。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restart"/>
            <w:vAlign w:val="center"/>
          </w:tcPr>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rPr>
                <w:rFonts w:hint="eastAsia" w:ascii="仿宋" w:hAnsi="仿宋" w:eastAsia="仿宋" w:cs="仿宋"/>
                <w:bCs/>
              </w:rPr>
            </w:pPr>
            <w:r>
              <w:rPr>
                <w:rFonts w:hint="eastAsia" w:ascii="仿宋" w:hAnsi="仿宋" w:eastAsia="仿宋" w:cs="仿宋"/>
                <w:bCs/>
              </w:rPr>
              <w:t>（</w:t>
            </w:r>
            <w:r>
              <w:rPr>
                <w:rFonts w:hint="eastAsia" w:ascii="仿宋" w:hAnsi="仿宋" w:eastAsia="仿宋" w:cs="仿宋"/>
                <w:bCs/>
                <w:lang w:val="en-US" w:eastAsia="zh-CN"/>
              </w:rPr>
              <w:t>20</w:t>
            </w:r>
            <w:r>
              <w:rPr>
                <w:rFonts w:hint="eastAsia" w:ascii="仿宋" w:hAnsi="仿宋" w:eastAsia="仿宋" w:cs="仿宋"/>
                <w:bCs/>
              </w:rPr>
              <w:t>分）</w:t>
            </w:r>
          </w:p>
        </w:tc>
        <w:tc>
          <w:tcPr>
            <w:tcW w:w="1709"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承诺</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rPr>
            </w:pPr>
            <w:r>
              <w:rPr>
                <w:rFonts w:hint="eastAsia" w:ascii="仿宋" w:hAnsi="仿宋" w:eastAsia="仿宋" w:cs="仿宋"/>
              </w:rPr>
              <w:t>质保期：投标人承诺质保期</w:t>
            </w:r>
            <w:r>
              <w:rPr>
                <w:rFonts w:hint="eastAsia" w:ascii="仿宋" w:hAnsi="仿宋" w:eastAsia="仿宋" w:cs="仿宋"/>
                <w:lang w:val="en-US" w:eastAsia="zh-CN"/>
              </w:rPr>
              <w:t>1</w:t>
            </w:r>
            <w:r>
              <w:rPr>
                <w:rFonts w:hint="eastAsia" w:ascii="仿宋" w:hAnsi="仿宋" w:eastAsia="仿宋" w:cs="仿宋"/>
              </w:rPr>
              <w:t>年的计</w:t>
            </w:r>
            <w:r>
              <w:rPr>
                <w:rFonts w:hint="eastAsia" w:ascii="仿宋" w:hAnsi="仿宋" w:eastAsia="仿宋" w:cs="仿宋"/>
                <w:lang w:val="en-US" w:eastAsia="zh-CN"/>
              </w:rPr>
              <w:t>2.5</w:t>
            </w:r>
            <w:r>
              <w:rPr>
                <w:rFonts w:hint="eastAsia" w:ascii="仿宋" w:hAnsi="仿宋" w:eastAsia="仿宋" w:cs="仿宋"/>
              </w:rPr>
              <w:t>分；每增加一年加</w:t>
            </w:r>
            <w:r>
              <w:rPr>
                <w:rFonts w:hint="eastAsia" w:ascii="仿宋" w:hAnsi="仿宋" w:eastAsia="仿宋" w:cs="仿宋"/>
                <w:lang w:val="en-US" w:eastAsia="zh-CN"/>
              </w:rPr>
              <w:t>2.5</w:t>
            </w:r>
            <w:r>
              <w:rPr>
                <w:rFonts w:hint="eastAsia" w:ascii="仿宋" w:hAnsi="仿宋" w:eastAsia="仿宋" w:cs="仿宋"/>
              </w:rPr>
              <w:t>分，最高得</w:t>
            </w:r>
            <w:r>
              <w:rPr>
                <w:rFonts w:hint="eastAsia" w:ascii="仿宋" w:hAnsi="仿宋" w:eastAsia="仿宋" w:cs="仿宋"/>
                <w:lang w:val="en-US" w:eastAsia="zh-CN"/>
              </w:rPr>
              <w:t>5</w:t>
            </w:r>
            <w:r>
              <w:rPr>
                <w:rFonts w:hint="eastAsia" w:ascii="仿宋" w:hAnsi="仿宋" w:eastAsia="仿宋" w:cs="仿宋"/>
              </w:rPr>
              <w:t>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181" w:type="dxa"/>
            <w:vMerge w:val="continue"/>
            <w:vAlign w:val="center"/>
          </w:tcPr>
          <w:p>
            <w:pPr>
              <w:tabs>
                <w:tab w:val="left" w:pos="0"/>
              </w:tabs>
              <w:adjustRightInd w:val="0"/>
              <w:snapToGrid w:val="0"/>
              <w:spacing w:line="240" w:lineRule="exact"/>
              <w:rPr>
                <w:rFonts w:hint="eastAsia" w:ascii="仿宋" w:hAnsi="仿宋" w:eastAsia="仿宋" w:cs="仿宋"/>
                <w:bCs/>
              </w:rPr>
            </w:pPr>
          </w:p>
        </w:tc>
        <w:tc>
          <w:tcPr>
            <w:tcW w:w="1709"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业绩情况</w:t>
            </w:r>
          </w:p>
        </w:tc>
        <w:tc>
          <w:tcPr>
            <w:tcW w:w="776"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15</w:t>
            </w:r>
            <w:r>
              <w:rPr>
                <w:rFonts w:hint="eastAsia" w:ascii="仿宋" w:hAnsi="仿宋" w:eastAsia="仿宋" w:cs="仿宋"/>
                <w:bCs/>
              </w:rPr>
              <w:t>分</w:t>
            </w:r>
          </w:p>
        </w:tc>
        <w:tc>
          <w:tcPr>
            <w:tcW w:w="5831" w:type="dxa"/>
            <w:vAlign w:val="center"/>
          </w:tcPr>
          <w:p>
            <w:pPr>
              <w:tabs>
                <w:tab w:val="left" w:pos="0"/>
              </w:tabs>
              <w:adjustRightInd w:val="0"/>
              <w:snapToGrid w:val="0"/>
              <w:spacing w:line="240" w:lineRule="exact"/>
              <w:jc w:val="left"/>
              <w:rPr>
                <w:rFonts w:hint="eastAsia" w:ascii="仿宋" w:hAnsi="仿宋" w:eastAsia="仿宋" w:cs="仿宋"/>
                <w:lang w:eastAsia="zh-CN"/>
              </w:rPr>
            </w:pPr>
            <w:r>
              <w:rPr>
                <w:rFonts w:hint="eastAsia" w:ascii="仿宋" w:hAnsi="仿宋" w:eastAsia="仿宋" w:cs="仿宋"/>
              </w:rPr>
              <w:t>提供2020年9月1日以来（以合同签字盖章时间为准）承接过类似项目业绩的，每个计5分，最多计15分。</w:t>
            </w:r>
            <w:r>
              <w:rPr>
                <w:rFonts w:hint="eastAsia" w:ascii="仿宋" w:hAnsi="仿宋" w:eastAsia="仿宋" w:cs="仿宋"/>
                <w:lang w:eastAsia="zh-CN"/>
              </w:rPr>
              <w:t>提供合同复印件，未提供的不计分。</w:t>
            </w:r>
          </w:p>
        </w:tc>
      </w:tr>
    </w:tbl>
    <w:p>
      <w:pPr>
        <w:pStyle w:val="2"/>
        <w:rPr>
          <w:rFonts w:ascii="仿宋" w:hAnsi="仿宋" w:eastAsia="仿宋"/>
        </w:rPr>
      </w:pPr>
      <w:r>
        <w:rPr>
          <w:rFonts w:hint="eastAsia" w:ascii="仿宋" w:hAnsi="仿宋" w:eastAsia="仿宋"/>
        </w:rPr>
        <w:t>第四章 响应文件格式</w:t>
      </w:r>
    </w:p>
    <w:p>
      <w:pPr>
        <w:pStyle w:val="16"/>
        <w:spacing w:line="520" w:lineRule="exact"/>
        <w:ind w:firstLine="3213" w:firstLineChars="1000"/>
        <w:outlineLvl w:val="1"/>
        <w:rPr>
          <w:rFonts w:ascii="仿宋" w:hAnsi="仿宋" w:eastAsia="仿宋" w:cs="仿宋"/>
          <w:b/>
          <w:bCs/>
          <w:sz w:val="32"/>
          <w:szCs w:val="32"/>
        </w:rPr>
      </w:pPr>
    </w:p>
    <w:p>
      <w:pPr>
        <w:pStyle w:val="16"/>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17"/>
        <w:widowControl/>
        <w:spacing w:line="540" w:lineRule="exact"/>
        <w:rPr>
          <w:rFonts w:ascii="仿宋" w:hAnsi="仿宋" w:eastAsia="仿宋" w:cs="仿宋"/>
          <w:sz w:val="24"/>
          <w:szCs w:val="24"/>
        </w:rPr>
      </w:pPr>
    </w:p>
    <w:p>
      <w:pPr>
        <w:pStyle w:val="17"/>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 xml:space="preserve"> (招标人)：  </w:t>
      </w:r>
    </w:p>
    <w:p>
      <w:pPr>
        <w:pStyle w:val="17"/>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rPr>
        <w:t>（姓名、职务）经正式授权并代表投标人</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（投标人名称、地址）提交下述文件并在此声明，所递交的投标文件内容完整、真实，合法、有效。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17"/>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宋体" w:hAnsi="宋体" w:cs="宋体"/>
          <w:sz w:val="28"/>
          <w:szCs w:val="28"/>
          <w:u w:val="single"/>
        </w:rPr>
        <w:t>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邮编：</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17"/>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17"/>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17"/>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17"/>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rPr>
          <w:rFonts w:ascii="仿宋" w:hAnsi="仿宋" w:eastAsia="仿宋"/>
        </w:rPr>
      </w:pPr>
    </w:p>
    <w:p>
      <w:pPr>
        <w:pStyle w:val="10"/>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sz w:val="32"/>
          <w:szCs w:val="32"/>
        </w:rPr>
        <w:t>二、报价一览表</w:t>
      </w:r>
    </w:p>
    <w:p>
      <w:pPr>
        <w:spacing w:line="360" w:lineRule="exact"/>
        <w:outlineLvl w:val="0"/>
        <w:rPr>
          <w:rFonts w:ascii="仿宋" w:hAnsi="仿宋" w:eastAsia="仿宋"/>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仿宋" w:hAnsi="仿宋" w:eastAsia="仿宋"/>
          <w:sz w:val="28"/>
          <w:szCs w:val="28"/>
        </w:rPr>
        <w:t xml:space="preserve"> </w:t>
      </w:r>
    </w:p>
    <w:p>
      <w:pPr>
        <w:spacing w:line="360" w:lineRule="exact"/>
        <w:outlineLvl w:val="0"/>
        <w:rPr>
          <w:rFonts w:ascii="仿宋" w:hAnsi="仿宋" w:eastAsia="仿宋"/>
          <w:sz w:val="28"/>
          <w:szCs w:val="28"/>
        </w:rPr>
      </w:pPr>
    </w:p>
    <w:tbl>
      <w:tblPr>
        <w:tblStyle w:val="12"/>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 xml:space="preserve">（小写）: </w:t>
            </w:r>
            <w:r>
              <w:rPr>
                <w:rFonts w:hint="eastAsia" w:ascii="宋体" w:hAnsi="宋体"/>
                <w:kern w:val="0"/>
                <w:sz w:val="28"/>
                <w:szCs w:val="28"/>
              </w:rPr>
              <w:t>¥</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hint="eastAsia" w:ascii="仿宋" w:hAnsi="仿宋" w:eastAsia="仿宋"/>
                <w:kern w:val="0"/>
                <w:sz w:val="28"/>
                <w:szCs w:val="28"/>
                <w:lang w:val="en-US" w:eastAsia="zh-CN"/>
              </w:rPr>
            </w:pPr>
            <w:r>
              <w:rPr>
                <w:rFonts w:hint="eastAsia" w:ascii="仿宋" w:hAnsi="仿宋" w:eastAsia="仿宋"/>
                <w:kern w:val="0"/>
                <w:sz w:val="28"/>
                <w:szCs w:val="28"/>
                <w:lang w:val="en-US" w:eastAsia="zh-CN"/>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宋体"/>
                <w:color w:val="FF0000"/>
                <w:kern w:val="0"/>
                <w:sz w:val="28"/>
                <w:szCs w:val="28"/>
                <w:lang w:val="en-US" w:eastAsia="zh-CN" w:bidi="ar-SA"/>
              </w:rPr>
            </w:pPr>
            <w:r>
              <w:rPr>
                <w:rFonts w:hint="eastAsia" w:ascii="仿宋" w:hAnsi="仿宋" w:eastAsia="仿宋"/>
                <w:color w:val="FF0000"/>
                <w:kern w:val="0"/>
                <w:sz w:val="28"/>
                <w:szCs w:val="28"/>
                <w:lang w:eastAsia="zh-CN"/>
              </w:rPr>
              <w:t>材料</w:t>
            </w:r>
            <w:r>
              <w:rPr>
                <w:rFonts w:hint="eastAsia" w:ascii="仿宋" w:hAnsi="仿宋" w:eastAsia="仿宋"/>
                <w:color w:val="FF0000"/>
                <w:kern w:val="0"/>
                <w:sz w:val="28"/>
                <w:szCs w:val="28"/>
              </w:rPr>
              <w:t>要求</w:t>
            </w:r>
          </w:p>
        </w:tc>
        <w:tc>
          <w:tcPr>
            <w:tcW w:w="5953" w:type="dxa"/>
            <w:tcBorders>
              <w:top w:val="single" w:color="auto" w:sz="4" w:space="0"/>
              <w:left w:val="single" w:color="auto" w:sz="4" w:space="0"/>
              <w:bottom w:val="single" w:color="auto" w:sz="4" w:space="0"/>
              <w:right w:val="single" w:color="auto" w:sz="12" w:space="0"/>
            </w:tcBorders>
            <w:vAlign w:val="center"/>
          </w:tcPr>
          <w:p>
            <w:pPr>
              <w:keepNext w:val="0"/>
              <w:keepLines w:val="0"/>
              <w:pageBreakBefore w:val="0"/>
              <w:kinsoku/>
              <w:wordWrap/>
              <w:overflowPunct/>
              <w:topLinePunct w:val="0"/>
              <w:autoSpaceDE/>
              <w:autoSpaceDN/>
              <w:bidi w:val="0"/>
              <w:spacing w:line="440" w:lineRule="exact"/>
              <w:textAlignment w:val="auto"/>
              <w:rPr>
                <w:rFonts w:hint="eastAsia" w:ascii="仿宋" w:hAnsi="仿宋" w:eastAsia="仿宋" w:cs="宋体"/>
                <w:color w:val="FF0000"/>
                <w:kern w:val="0"/>
                <w:sz w:val="28"/>
                <w:szCs w:val="28"/>
                <w:lang w:val="en-US" w:eastAsia="zh-CN" w:bidi="ar-SA"/>
              </w:rPr>
            </w:pPr>
            <w:r>
              <w:rPr>
                <w:rFonts w:hint="eastAsia" w:ascii="仿宋" w:hAnsi="仿宋" w:eastAsia="仿宋" w:cs="仿宋"/>
                <w:color w:val="FF0000"/>
                <w:kern w:val="0"/>
                <w:sz w:val="28"/>
                <w:szCs w:val="28"/>
              </w:rPr>
              <w:t>成交竞价人用于该项目的主要材料必须是经国家注册的优等产品，施工前须提供相关样品（包括品牌、颜色、规格等），经采购人书面确认后才可用于该项目，如未经采购人书面确认用于该工程的，采购人有权让成交竞价人拆除，由此产生的所有费用由成交竞价人自负。</w:t>
            </w:r>
          </w:p>
        </w:tc>
      </w:tr>
    </w:tbl>
    <w:p>
      <w:pPr>
        <w:pStyle w:val="18"/>
        <w:rPr>
          <w:rFonts w:ascii="仿宋" w:hAnsi="仿宋" w:eastAsia="仿宋"/>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17"/>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jc w:val="center"/>
        <w:rPr>
          <w:rFonts w:ascii="仿宋" w:hAnsi="仿宋" w:eastAsia="仿宋"/>
          <w:b/>
          <w:kern w:val="0"/>
          <w:sz w:val="32"/>
          <w:szCs w:val="32"/>
        </w:rPr>
      </w:pPr>
      <w:r>
        <w:rPr>
          <w:rFonts w:hint="eastAsia" w:ascii="仿宋" w:hAnsi="仿宋" w:eastAsia="仿宋"/>
          <w:b/>
          <w:kern w:val="0"/>
          <w:sz w:val="32"/>
          <w:szCs w:val="32"/>
        </w:rPr>
        <w:t>三、报价明细表</w:t>
      </w:r>
    </w:p>
    <w:p>
      <w:pPr>
        <w:pStyle w:val="18"/>
        <w:rPr>
          <w:rFonts w:ascii="仿宋" w:hAnsi="仿宋" w:eastAsia="仿宋"/>
        </w:rPr>
      </w:pPr>
    </w:p>
    <w:p>
      <w:pPr>
        <w:snapToGrid w:val="0"/>
        <w:spacing w:line="520" w:lineRule="exact"/>
        <w:jc w:val="center"/>
        <w:rPr>
          <w:rFonts w:ascii="仿宋" w:hAnsi="仿宋" w:eastAsia="仿宋"/>
          <w:sz w:val="28"/>
          <w:szCs w:val="28"/>
        </w:rPr>
      </w:pPr>
      <w:r>
        <w:rPr>
          <w:rFonts w:hint="eastAsia" w:ascii="仿宋" w:hAnsi="仿宋" w:eastAsia="仿宋"/>
          <w:sz w:val="28"/>
          <w:szCs w:val="28"/>
        </w:rPr>
        <w:t>招标工程量清单见附件</w:t>
      </w:r>
    </w:p>
    <w:p>
      <w:pPr>
        <w:snapToGrid w:val="0"/>
        <w:spacing w:line="520" w:lineRule="exact"/>
        <w:ind w:firstLine="422" w:firstLineChars="150"/>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w:t>
      </w:r>
      <w:r>
        <w:rPr>
          <w:rFonts w:hint="eastAsia" w:ascii="仿宋" w:hAnsi="仿宋" w:eastAsia="仿宋" w:cs="仿宋"/>
          <w:b/>
          <w:bCs w:val="0"/>
          <w:kern w:val="0"/>
          <w:sz w:val="28"/>
          <w:szCs w:val="28"/>
        </w:rPr>
        <w:t>含工程量清单子目和定额子目的分部分项工程项目清单与措施项目清单计价表。</w:t>
      </w:r>
      <w:r>
        <w:rPr>
          <w:rFonts w:hint="eastAsia" w:ascii="仿宋" w:hAnsi="仿宋" w:eastAsia="仿宋" w:cs="仿宋"/>
          <w:bCs/>
          <w:kern w:val="0"/>
          <w:sz w:val="28"/>
          <w:szCs w:val="28"/>
        </w:rPr>
        <w:t>（3）人工、材料、机械汇总表。</w:t>
      </w:r>
      <w:r>
        <w:rPr>
          <w:rFonts w:hint="eastAsia" w:ascii="仿宋" w:hAnsi="仿宋" w:eastAsia="仿宋" w:cs="仿宋"/>
          <w:bCs/>
          <w:kern w:val="0"/>
          <w:sz w:val="28"/>
          <w:szCs w:val="28"/>
          <w:lang w:eastAsia="zh-CN"/>
        </w:rPr>
        <w:t>（</w:t>
      </w:r>
      <w:r>
        <w:rPr>
          <w:rFonts w:hint="eastAsia" w:ascii="仿宋" w:hAnsi="仿宋" w:eastAsia="仿宋" w:cs="仿宋"/>
          <w:bCs/>
          <w:kern w:val="0"/>
          <w:sz w:val="28"/>
          <w:szCs w:val="28"/>
          <w:lang w:val="en-US" w:eastAsia="zh-CN"/>
        </w:rPr>
        <w:t>4</w:t>
      </w:r>
      <w:r>
        <w:rPr>
          <w:rFonts w:hint="eastAsia" w:ascii="仿宋" w:hAnsi="仿宋" w:eastAsia="仿宋" w:cs="仿宋"/>
          <w:bCs/>
          <w:kern w:val="0"/>
          <w:sz w:val="28"/>
          <w:szCs w:val="28"/>
          <w:lang w:eastAsia="zh-CN"/>
        </w:rPr>
        <w:t>）暂估价及结算价表</w:t>
      </w:r>
      <w:r>
        <w:rPr>
          <w:rFonts w:hint="eastAsia" w:ascii="仿宋" w:hAnsi="仿宋" w:eastAsia="仿宋" w:cs="仿宋"/>
          <w:bCs/>
          <w:kern w:val="0"/>
          <w:sz w:val="28"/>
          <w:szCs w:val="28"/>
        </w:rPr>
        <w:t>）</w:t>
      </w: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643"/>
        <w:rPr>
          <w:rFonts w:ascii="仿宋" w:hAnsi="仿宋" w:eastAsia="仿宋" w:cs="仿宋"/>
          <w:b/>
          <w:bCs/>
          <w:sz w:val="32"/>
          <w:szCs w:val="32"/>
        </w:rPr>
      </w:pPr>
    </w:p>
    <w:p>
      <w:pPr>
        <w:pStyle w:val="4"/>
        <w:ind w:firstLine="562"/>
        <w:rPr>
          <w:rFonts w:ascii="仿宋" w:hAnsi="仿宋" w:eastAsia="仿宋" w:cs="黑体"/>
          <w:b/>
          <w:bCs/>
          <w:sz w:val="28"/>
          <w:szCs w:val="28"/>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四、营业执照复印件、特定资格要求相关证明材料</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rPr>
        <w:t>五、法定代表人（单位负责人）身份证明(格式)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3"/>
        <w:jc w:val="center"/>
        <w:rPr>
          <w:rFonts w:ascii="仿宋" w:hAnsi="仿宋" w:eastAsia="仿宋"/>
          <w:bCs w:val="0"/>
          <w:kern w:val="0"/>
        </w:rPr>
      </w:pPr>
      <w:r>
        <w:rPr>
          <w:rFonts w:ascii="仿宋" w:hAnsi="仿宋" w:eastAsia="仿宋"/>
          <w:sz w:val="28"/>
          <w:szCs w:val="28"/>
        </w:rPr>
        <w:br w:type="page"/>
      </w:r>
      <w:r>
        <w:rPr>
          <w:rFonts w:hint="eastAsia" w:ascii="仿宋" w:hAnsi="仿宋" w:eastAsia="仿宋"/>
        </w:rPr>
        <w:t>六</w:t>
      </w:r>
      <w:r>
        <w:rPr>
          <w:rFonts w:hint="eastAsia" w:ascii="仿宋" w:hAnsi="仿宋" w:eastAsia="仿宋"/>
          <w:bCs w:val="0"/>
          <w:kern w:val="0"/>
        </w:rPr>
        <w:t>、授权委托书(格式)</w:t>
      </w:r>
    </w:p>
    <w:p>
      <w:pPr>
        <w:autoSpaceDE w:val="0"/>
        <w:autoSpaceDN w:val="0"/>
        <w:adjustRightInd w:val="0"/>
        <w:snapToGrid w:val="0"/>
        <w:spacing w:before="120" w:beforeLines="50" w:line="360" w:lineRule="auto"/>
        <w:ind w:firstLine="420" w:firstLineChars="200"/>
        <w:jc w:val="left"/>
        <w:rPr>
          <w:rFonts w:ascii="仿宋" w:hAnsi="仿宋" w:eastAsia="仿宋"/>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2"/>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仿宋" w:hAnsi="仿宋" w:eastAsia="仿宋"/>
          <w:bCs/>
          <w:sz w:val="28"/>
          <w:szCs w:val="28"/>
        </w:rPr>
      </w:pPr>
    </w:p>
    <w:p>
      <w:pPr>
        <w:widowControl/>
        <w:jc w:val="left"/>
        <w:rPr>
          <w:rFonts w:ascii="仿宋" w:hAnsi="仿宋" w:eastAsia="仿宋"/>
          <w:bCs/>
        </w:rPr>
      </w:pPr>
    </w:p>
    <w:p>
      <w:pPr>
        <w:pStyle w:val="3"/>
        <w:jc w:val="center"/>
        <w:rPr>
          <w:rFonts w:ascii="仿宋" w:hAnsi="仿宋" w:eastAsia="仿宋"/>
          <w:bCs w:val="0"/>
          <w:kern w:val="0"/>
        </w:rPr>
      </w:pPr>
      <w:r>
        <w:rPr>
          <w:rFonts w:hint="eastAsia" w:ascii="仿宋" w:hAnsi="仿宋" w:eastAsia="仿宋"/>
          <w:bCs w:val="0"/>
          <w:kern w:val="0"/>
        </w:rPr>
        <w:t>七、供应商资格声明(格式)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11"/>
        <w:ind w:firstLine="560"/>
        <w:rPr>
          <w:rFonts w:ascii="仿宋" w:hAnsi="仿宋" w:eastAsia="仿宋"/>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r>
        <w:rPr>
          <w:rFonts w:hint="eastAsia" w:ascii="仿宋" w:hAnsi="仿宋" w:eastAsia="仿宋"/>
        </w:rPr>
        <w:t>、</w:t>
      </w:r>
    </w:p>
    <w:p>
      <w:pPr>
        <w:pStyle w:val="11"/>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widowControl/>
        <w:adjustRightInd w:val="0"/>
        <w:snapToGrid w:val="0"/>
        <w:spacing w:line="360" w:lineRule="auto"/>
        <w:jc w:val="left"/>
        <w:rPr>
          <w:rFonts w:ascii="仿宋" w:hAnsi="仿宋" w:eastAsia="仿宋"/>
        </w:rPr>
      </w:pPr>
    </w:p>
    <w:p>
      <w:pPr>
        <w:widowControl/>
        <w:adjustRightInd w:val="0"/>
        <w:snapToGrid w:val="0"/>
        <w:spacing w:line="360" w:lineRule="auto"/>
        <w:jc w:val="left"/>
        <w:rPr>
          <w:rFonts w:ascii="仿宋" w:hAnsi="仿宋" w:eastAsia="仿宋"/>
        </w:rPr>
      </w:pPr>
    </w:p>
    <w:p>
      <w:pPr>
        <w:pStyle w:val="11"/>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八、参加本次采购活动前三年内在经营活动中没有重大违法记录的书面声明（格式）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11"/>
        <w:ind w:firstLine="560"/>
        <w:rPr>
          <w:rFonts w:ascii="仿宋" w:hAnsi="仿宋" w:eastAsia="仿宋"/>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ind w:firstLine="560"/>
        <w:rPr>
          <w:rFonts w:ascii="仿宋" w:hAnsi="仿宋" w:eastAsia="仿宋"/>
          <w:sz w:val="28"/>
          <w:szCs w:val="28"/>
        </w:rPr>
      </w:pPr>
    </w:p>
    <w:p>
      <w:pPr>
        <w:ind w:firstLine="2570" w:firstLineChars="800"/>
        <w:rPr>
          <w:rFonts w:ascii="仿宋" w:hAnsi="仿宋" w:eastAsia="仿宋"/>
          <w:b/>
          <w:sz w:val="32"/>
          <w:szCs w:val="32"/>
        </w:rPr>
      </w:pPr>
    </w:p>
    <w:p>
      <w:pPr>
        <w:pStyle w:val="11"/>
        <w:rPr>
          <w:rFonts w:ascii="仿宋" w:hAnsi="仿宋" w:eastAsia="仿宋"/>
        </w:rPr>
      </w:pPr>
    </w:p>
    <w:p>
      <w:pPr>
        <w:pStyle w:val="4"/>
        <w:rPr>
          <w:rFonts w:ascii="仿宋" w:hAnsi="仿宋" w:eastAsia="仿宋"/>
        </w:rPr>
      </w:pPr>
    </w:p>
    <w:p>
      <w:pPr>
        <w:adjustRightInd w:val="0"/>
        <w:snapToGrid w:val="0"/>
        <w:spacing w:line="500" w:lineRule="exact"/>
        <w:jc w:val="center"/>
        <w:outlineLvl w:val="2"/>
        <w:rPr>
          <w:rFonts w:hint="eastAsia" w:ascii="仿宋" w:hAnsi="仿宋" w:eastAsia="仿宋"/>
          <w:b/>
          <w:kern w:val="0"/>
          <w:sz w:val="32"/>
          <w:szCs w:val="32"/>
          <w:highlight w:val="yellow"/>
          <w:lang w:eastAsia="zh-CN"/>
        </w:rPr>
      </w:pPr>
      <w:r>
        <w:rPr>
          <w:rFonts w:hint="eastAsia" w:ascii="仿宋" w:hAnsi="仿宋" w:eastAsia="仿宋"/>
          <w:b/>
          <w:kern w:val="0"/>
          <w:sz w:val="32"/>
          <w:szCs w:val="32"/>
          <w:highlight w:val="yellow"/>
          <w:lang w:eastAsia="zh-CN"/>
        </w:rPr>
        <w:t>九、</w:t>
      </w:r>
      <w:r>
        <w:rPr>
          <w:rFonts w:hint="eastAsia" w:ascii="仿宋" w:hAnsi="仿宋" w:eastAsia="仿宋"/>
          <w:b/>
          <w:kern w:val="0"/>
          <w:sz w:val="32"/>
          <w:szCs w:val="32"/>
          <w:highlight w:val="yellow"/>
        </w:rPr>
        <w:t>投标保证金</w:t>
      </w:r>
      <w:r>
        <w:rPr>
          <w:rFonts w:hint="eastAsia" w:ascii="仿宋" w:hAnsi="仿宋" w:eastAsia="仿宋"/>
          <w:b/>
          <w:kern w:val="0"/>
          <w:sz w:val="32"/>
          <w:szCs w:val="32"/>
          <w:highlight w:val="yellow"/>
          <w:lang w:eastAsia="zh-CN"/>
        </w:rPr>
        <w:t>银行回执单复印件</w:t>
      </w: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pStyle w:val="4"/>
        <w:rPr>
          <w:rFonts w:ascii="仿宋" w:hAnsi="仿宋" w:eastAsia="仿宋"/>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lang w:eastAsia="zh-CN"/>
        </w:rPr>
        <w:t>十</w:t>
      </w:r>
      <w:r>
        <w:rPr>
          <w:rFonts w:hint="eastAsia" w:ascii="仿宋" w:hAnsi="仿宋" w:eastAsia="仿宋"/>
          <w:b/>
          <w:kern w:val="0"/>
          <w:sz w:val="32"/>
          <w:szCs w:val="32"/>
        </w:rPr>
        <w:t>、质量安全承诺书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8"/>
          <w:szCs w:val="28"/>
        </w:rPr>
      </w:pPr>
    </w:p>
    <w:p>
      <w:pPr>
        <w:pStyle w:val="6"/>
        <w:rPr>
          <w:rFonts w:ascii="仿宋" w:hAnsi="仿宋" w:eastAsia="仿宋"/>
          <w:sz w:val="28"/>
          <w:szCs w:val="28"/>
        </w:rPr>
      </w:pPr>
    </w:p>
    <w:p>
      <w:pPr>
        <w:rPr>
          <w:rFonts w:ascii="仿宋" w:hAnsi="仿宋" w:eastAsia="仿宋"/>
          <w:sz w:val="28"/>
          <w:szCs w:val="28"/>
        </w:rPr>
      </w:pPr>
    </w:p>
    <w:p>
      <w:pPr>
        <w:adjustRightInd w:val="0"/>
        <w:snapToGrid w:val="0"/>
        <w:spacing w:line="500" w:lineRule="exact"/>
        <w:jc w:val="both"/>
        <w:outlineLvl w:val="2"/>
        <w:rPr>
          <w:rFonts w:ascii="仿宋" w:hAnsi="仿宋" w:eastAsia="仿宋"/>
          <w:b/>
          <w:kern w:val="0"/>
          <w:sz w:val="32"/>
          <w:szCs w:val="32"/>
        </w:rPr>
      </w:pPr>
      <w:r>
        <w:rPr>
          <w:rFonts w:hint="eastAsia" w:ascii="仿宋" w:hAnsi="仿宋" w:eastAsia="仿宋"/>
          <w:b/>
          <w:kern w:val="0"/>
          <w:sz w:val="32"/>
          <w:szCs w:val="32"/>
          <w:lang w:eastAsia="zh-CN"/>
        </w:rPr>
        <w:t>十一</w:t>
      </w:r>
      <w:r>
        <w:rPr>
          <w:rFonts w:hint="eastAsia" w:ascii="仿宋" w:hAnsi="仿宋" w:eastAsia="仿宋"/>
          <w:b/>
          <w:kern w:val="0"/>
          <w:sz w:val="32"/>
          <w:szCs w:val="32"/>
        </w:rPr>
        <w:t>、招标文件要求提供的相关材料及供应商认为需提供的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4"/>
        <w:ind w:firstLine="480"/>
        <w:rPr>
          <w:rFonts w:ascii="仿宋" w:hAnsi="仿宋" w:eastAsia="仿宋"/>
          <w:sz w:val="24"/>
        </w:rPr>
      </w:pPr>
    </w:p>
    <w:p>
      <w:pPr>
        <w:pStyle w:val="2"/>
        <w:rPr>
          <w:rFonts w:ascii="仿宋" w:hAnsi="仿宋" w:eastAsia="仿宋"/>
        </w:rPr>
      </w:pPr>
      <w:r>
        <w:rPr>
          <w:rFonts w:hint="eastAsia" w:ascii="仿宋" w:hAnsi="仿宋" w:eastAsia="仿宋"/>
        </w:rPr>
        <w:t>第五章 施工合同</w:t>
      </w:r>
    </w:p>
    <w:p>
      <w:pPr>
        <w:spacing w:line="600" w:lineRule="exact"/>
        <w:jc w:val="center"/>
        <w:rPr>
          <w:rFonts w:hint="eastAsia" w:ascii="仿宋" w:hAnsi="仿宋" w:eastAsia="仿宋"/>
          <w:bCs/>
          <w:sz w:val="28"/>
          <w:szCs w:val="28"/>
        </w:rPr>
      </w:pPr>
      <w:r>
        <w:rPr>
          <w:rFonts w:hint="eastAsia" w:ascii="仿宋" w:hAnsi="仿宋" w:eastAsia="仿宋"/>
          <w:bCs/>
          <w:sz w:val="28"/>
          <w:szCs w:val="28"/>
          <w:lang w:eastAsia="zh-CN"/>
        </w:rPr>
        <w:t>南大门新征土地项目土石方</w:t>
      </w:r>
      <w:r>
        <w:rPr>
          <w:rFonts w:hint="eastAsia" w:ascii="仿宋" w:hAnsi="仿宋" w:eastAsia="仿宋"/>
          <w:bCs/>
          <w:sz w:val="28"/>
          <w:szCs w:val="28"/>
        </w:rPr>
        <w:t>工程施工合同</w:t>
      </w:r>
    </w:p>
    <w:p>
      <w:pPr>
        <w:spacing w:line="600" w:lineRule="exact"/>
        <w:rPr>
          <w:rFonts w:hint="eastAsia" w:ascii="仿宋" w:hAnsi="仿宋" w:eastAsia="仿宋"/>
          <w:bCs/>
          <w:sz w:val="28"/>
          <w:szCs w:val="28"/>
        </w:rPr>
      </w:pP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"http://www.baidu.com/s?wd=%E5%8F%91%E5%8C%85%E4%BA%BA&amp;hl_tag=textlink&amp;tn=SE_hldp01350_v6v6zkg6"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发包人</w:t>
      </w:r>
      <w:r>
        <w:rPr>
          <w:rFonts w:hint="eastAsia" w:ascii="仿宋" w:hAnsi="仿宋" w:eastAsia="仿宋"/>
          <w:bCs/>
          <w:sz w:val="28"/>
          <w:szCs w:val="28"/>
        </w:rPr>
        <w:fldChar w:fldCharType="end"/>
      </w:r>
      <w:r>
        <w:rPr>
          <w:rFonts w:hint="eastAsia" w:ascii="仿宋" w:hAnsi="仿宋" w:eastAsia="仿宋"/>
          <w:bCs/>
          <w:sz w:val="28"/>
          <w:szCs w:val="28"/>
        </w:rPr>
        <w:t>：湖南科技学院                               （以下简称甲方）</w:t>
      </w:r>
    </w:p>
    <w:p>
      <w:pPr>
        <w:spacing w:line="600" w:lineRule="exact"/>
        <w:rPr>
          <w:rFonts w:hint="eastAsia" w:ascii="仿宋" w:hAnsi="仿宋" w:eastAsia="仿宋"/>
          <w:bCs/>
          <w:sz w:val="28"/>
          <w:szCs w:val="28"/>
        </w:rPr>
      </w:pPr>
      <w:r>
        <w:rPr>
          <w:rFonts w:hint="eastAsia" w:ascii="仿宋" w:hAnsi="仿宋" w:eastAsia="仿宋"/>
          <w:bCs/>
          <w:sz w:val="28"/>
          <w:szCs w:val="28"/>
        </w:rPr>
        <w:t>承包人：                                           （以下简称乙方）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依照《</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"http://www.baidu.com/s?wd=%E4%B8%AD%E5%8D%8E%E4%BA%BA%E6%B0%91%E5%85%B1%E5%92%8C%E5%9B%BD%E5%90%88%E5%90%8C%E6%B3%95&amp;hl_tag=textlink&amp;tn=SE_hldp01350_v6v6zkg6"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中华人民共和国民法典</w:t>
      </w:r>
      <w:r>
        <w:rPr>
          <w:rFonts w:hint="eastAsia" w:ascii="仿宋" w:hAnsi="仿宋" w:eastAsia="仿宋"/>
          <w:bCs/>
          <w:sz w:val="28"/>
          <w:szCs w:val="28"/>
        </w:rPr>
        <w:fldChar w:fldCharType="end"/>
      </w:r>
      <w:r>
        <w:rPr>
          <w:rFonts w:hint="eastAsia" w:ascii="仿宋" w:hAnsi="仿宋" w:eastAsia="仿宋"/>
          <w:bCs/>
          <w:sz w:val="28"/>
          <w:szCs w:val="28"/>
        </w:rPr>
        <w:t>》、《</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"http://www.baidu.com/s?wd=%E4%B8%AD%E5%8D%8E%E4%BA%BA%E6%B0%91%E5%85%B1%E5%92%8C%E5%9B%BD%E5%BB%BA%E7%AD%91%E6%B3%95&amp;hl_tag=textlink&amp;tn=SE_hldp01350_v6v6zkg6"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中华人民共和国建筑法</w:t>
      </w:r>
      <w:r>
        <w:rPr>
          <w:rFonts w:hint="eastAsia" w:ascii="仿宋" w:hAnsi="仿宋" w:eastAsia="仿宋"/>
          <w:bCs/>
          <w:sz w:val="28"/>
          <w:szCs w:val="28"/>
        </w:rPr>
        <w:fldChar w:fldCharType="end"/>
      </w:r>
      <w:r>
        <w:rPr>
          <w:rFonts w:hint="eastAsia" w:ascii="仿宋" w:hAnsi="仿宋" w:eastAsia="仿宋"/>
          <w:bCs/>
          <w:sz w:val="28"/>
          <w:szCs w:val="28"/>
        </w:rPr>
        <w:t>》及其他相关法律</w:t>
      </w:r>
      <w:r>
        <w:rPr>
          <w:rFonts w:hint="eastAsia" w:ascii="仿宋" w:hAnsi="仿宋" w:eastAsia="仿宋"/>
          <w:bCs/>
          <w:sz w:val="28"/>
          <w:szCs w:val="28"/>
        </w:rPr>
        <w:fldChar w:fldCharType="begin"/>
      </w:r>
      <w:r>
        <w:rPr>
          <w:rFonts w:hint="eastAsia" w:ascii="仿宋" w:hAnsi="仿宋" w:eastAsia="仿宋"/>
          <w:bCs/>
          <w:sz w:val="28"/>
          <w:szCs w:val="28"/>
        </w:rPr>
        <w:instrText xml:space="preserve"> HYPERLINK "http://www.baidu.com/s?wd=%E8%A1%8C%E6%94%BF%E6%B3%95%E8%A7%84&amp;hl_tag=textlink&amp;tn=SE_hldp01350_v6v6zkg6" \t "_blank" </w:instrText>
      </w:r>
      <w:r>
        <w:rPr>
          <w:rFonts w:hint="eastAsia" w:ascii="仿宋" w:hAnsi="仿宋" w:eastAsia="仿宋"/>
          <w:bCs/>
          <w:sz w:val="28"/>
          <w:szCs w:val="28"/>
        </w:rPr>
        <w:fldChar w:fldCharType="separate"/>
      </w:r>
      <w:r>
        <w:rPr>
          <w:rFonts w:hint="eastAsia" w:ascii="仿宋" w:hAnsi="仿宋" w:eastAsia="仿宋"/>
          <w:bCs/>
          <w:sz w:val="28"/>
          <w:szCs w:val="28"/>
        </w:rPr>
        <w:t>法规</w:t>
      </w:r>
      <w:r>
        <w:rPr>
          <w:rFonts w:hint="eastAsia" w:ascii="仿宋" w:hAnsi="仿宋" w:eastAsia="仿宋"/>
          <w:bCs/>
          <w:sz w:val="28"/>
          <w:szCs w:val="28"/>
        </w:rPr>
        <w:fldChar w:fldCharType="end"/>
      </w:r>
      <w:r>
        <w:rPr>
          <w:rFonts w:hint="eastAsia" w:ascii="仿宋" w:hAnsi="仿宋" w:eastAsia="仿宋"/>
          <w:bCs/>
          <w:sz w:val="28"/>
          <w:szCs w:val="28"/>
        </w:rPr>
        <w:t>，遵循平等、自愿、公平和诚实守信的原则，经双方协商一致，订立本合同，共同遵照执行。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一、工程承包内容</w:t>
      </w:r>
    </w:p>
    <w:p>
      <w:pPr>
        <w:spacing w:line="600" w:lineRule="exact"/>
        <w:ind w:firstLine="561"/>
        <w:rPr>
          <w:rFonts w:hint="eastAsia" w:ascii="仿宋" w:hAnsi="仿宋" w:eastAsia="仿宋"/>
          <w:bCs/>
          <w:sz w:val="28"/>
          <w:szCs w:val="28"/>
          <w:lang w:val="en-US" w:eastAsia="zh-CN"/>
        </w:rPr>
      </w:pPr>
      <w:r>
        <w:rPr>
          <w:rFonts w:hint="eastAsia" w:ascii="仿宋" w:hAnsi="仿宋" w:eastAsia="仿宋"/>
          <w:bCs/>
          <w:sz w:val="28"/>
          <w:szCs w:val="28"/>
        </w:rPr>
        <w:t>1.</w:t>
      </w:r>
      <w:r>
        <w:rPr>
          <w:rFonts w:hint="eastAsia" w:ascii="仿宋" w:hAnsi="仿宋" w:eastAsia="仿宋"/>
          <w:bCs/>
          <w:sz w:val="28"/>
          <w:szCs w:val="28"/>
          <w:lang w:eastAsia="zh-CN"/>
        </w:rPr>
        <w:t>土石</w:t>
      </w:r>
      <w:r>
        <w:rPr>
          <w:rFonts w:hint="eastAsia" w:ascii="仿宋" w:hAnsi="仿宋" w:eastAsia="仿宋"/>
          <w:bCs/>
          <w:sz w:val="28"/>
          <w:szCs w:val="28"/>
          <w:lang w:val="en-US" w:eastAsia="zh-CN"/>
        </w:rPr>
        <w:t xml:space="preserve">挖运        </w:t>
      </w:r>
      <w:r>
        <w:rPr>
          <w:rFonts w:hint="eastAsia" w:ascii="仿宋" w:hAnsi="仿宋" w:eastAsia="仿宋"/>
          <w:bCs/>
          <w:sz w:val="28"/>
          <w:szCs w:val="28"/>
        </w:rPr>
        <w:t>2.</w:t>
      </w:r>
      <w:r>
        <w:rPr>
          <w:rFonts w:hint="eastAsia" w:ascii="仿宋" w:hAnsi="仿宋" w:eastAsia="仿宋"/>
          <w:bCs/>
          <w:sz w:val="28"/>
          <w:szCs w:val="28"/>
          <w:lang w:val="en-US" w:eastAsia="zh-CN"/>
        </w:rPr>
        <w:t>土方</w:t>
      </w:r>
      <w:r>
        <w:rPr>
          <w:rFonts w:hint="eastAsia" w:ascii="仿宋" w:hAnsi="仿宋" w:eastAsia="仿宋"/>
          <w:bCs/>
          <w:sz w:val="28"/>
          <w:szCs w:val="28"/>
          <w:lang w:eastAsia="zh-CN"/>
        </w:rPr>
        <w:t>回填</w:t>
      </w:r>
      <w:r>
        <w:rPr>
          <w:rFonts w:hint="eastAsia" w:ascii="仿宋" w:hAnsi="仿宋" w:eastAsia="仿宋"/>
          <w:bCs/>
          <w:sz w:val="28"/>
          <w:szCs w:val="28"/>
          <w:lang w:val="en-US" w:eastAsia="zh-CN"/>
        </w:rPr>
        <w:t>及碾压     3.余土弃置</w:t>
      </w:r>
    </w:p>
    <w:p>
      <w:pPr>
        <w:spacing w:line="600" w:lineRule="exact"/>
        <w:ind w:firstLine="561"/>
        <w:rPr>
          <w:rFonts w:hint="eastAsia" w:ascii="仿宋" w:hAnsi="仿宋" w:eastAsia="仿宋"/>
          <w:bCs/>
          <w:sz w:val="28"/>
          <w:szCs w:val="28"/>
        </w:rPr>
      </w:pPr>
      <w:r>
        <w:rPr>
          <w:rFonts w:hint="eastAsia" w:ascii="仿宋" w:hAnsi="仿宋" w:eastAsia="仿宋"/>
          <w:bCs/>
          <w:sz w:val="28"/>
          <w:szCs w:val="28"/>
          <w:lang w:val="en-US" w:eastAsia="zh-CN"/>
        </w:rPr>
        <w:t>4</w:t>
      </w:r>
      <w:r>
        <w:rPr>
          <w:rFonts w:hint="eastAsia" w:ascii="仿宋" w:hAnsi="仿宋" w:eastAsia="仿宋"/>
          <w:bCs/>
          <w:sz w:val="28"/>
          <w:szCs w:val="28"/>
        </w:rPr>
        <w:t>.其他零星工程</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具体内容以中标工程量清单为准。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二、工程合同金额</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该工程合同金额为人民币           （¥：    ）。最终结算金额以甲方审计部门根据中标工程量清单、变更签证以及相关资料审定的工程造价为准。其中，若施工中发生增（减）工程，须由甲方有关部门按以下方式现场签证确认：中标工程量清单中已有相应清单子目录的，增（减）工程量按已有的清单子目录进行结算；中标工程量清单中没有相应清单子目录的，增（减）工程量按本合同第三条进行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三、增（减）工程结算标准</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根据本合同第二条之约定，中标工程量清单没有相应清单子目录调整总价的增（减）工程，该工程按以下标准结算：即按《湖南省消耗量标准》（基价表2020）进行结算，其中：</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1．中标工程量清单中已有材料单价、取费标准的，按中标工程量清单中材料单价、取费标准进行调整。</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中标工程量清单中没有材料单价的，按照施工同期《永州建设造价》文件发布的材料价格并结合市场价格综合计价；如《永州建设造价》文件中没有材料价格的，由甲方组织相关部门对施工同期的相应材料进行市场考察定价。</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四、工程施工工期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lang w:val="en-US" w:eastAsia="zh-CN"/>
        </w:rPr>
        <w:t>1.</w:t>
      </w:r>
      <w:r>
        <w:rPr>
          <w:rFonts w:hint="eastAsia" w:ascii="仿宋" w:hAnsi="仿宋" w:eastAsia="仿宋"/>
          <w:bCs/>
          <w:sz w:val="28"/>
          <w:szCs w:val="28"/>
        </w:rPr>
        <w:t>该工程施工工期</w:t>
      </w:r>
      <w:r>
        <w:rPr>
          <w:rFonts w:hint="eastAsia" w:ascii="仿宋" w:hAnsi="仿宋" w:eastAsia="仿宋"/>
          <w:bCs/>
          <w:sz w:val="28"/>
          <w:szCs w:val="28"/>
          <w:lang w:val="en-US" w:eastAsia="zh-CN"/>
        </w:rPr>
        <w:t>20</w:t>
      </w:r>
      <w:r>
        <w:rPr>
          <w:rFonts w:hint="eastAsia" w:ascii="仿宋" w:hAnsi="仿宋" w:eastAsia="仿宋"/>
          <w:bCs/>
          <w:sz w:val="28"/>
          <w:szCs w:val="28"/>
        </w:rPr>
        <w:t>天，从合同签订之日起计算。如遇雨天或其他影响工期的情况，乙方需向甲方提出书面申请工期顺延，经甲方同意后工期往后顺延，否则视为乙方正常施工，工期不予顺延。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2．质保期  年，从工程竣工验收合格之日起计算。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五、工程结算付款程序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1.乙方按要求完工并经自检合格后，向甲方提交验收申请报告，甲方应在7天内组织验收。</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2.施工用水、电费由乙方负责。如乙方安装水、电表，水、电费按表收取；如未安装水、电表，按双方签字认可的工程结算审定造价的3‰收取。</w:t>
      </w:r>
    </w:p>
    <w:p>
      <w:pPr>
        <w:spacing w:line="600" w:lineRule="exact"/>
        <w:ind w:firstLine="561"/>
        <w:rPr>
          <w:rFonts w:hint="eastAsia" w:ascii="仿宋" w:hAnsi="仿宋" w:eastAsia="仿宋"/>
          <w:bCs/>
          <w:sz w:val="28"/>
          <w:szCs w:val="28"/>
          <w:lang w:eastAsia="zh-CN"/>
        </w:rPr>
      </w:pPr>
      <w:r>
        <w:rPr>
          <w:rFonts w:hint="eastAsia" w:ascii="仿宋" w:hAnsi="仿宋" w:eastAsia="仿宋"/>
          <w:bCs/>
          <w:sz w:val="28"/>
          <w:szCs w:val="28"/>
        </w:rPr>
        <w:t>3.</w:t>
      </w:r>
      <w:r>
        <w:rPr>
          <w:rFonts w:hint="eastAsia" w:ascii="仿宋" w:hAnsi="仿宋" w:eastAsia="仿宋"/>
          <w:bCs/>
          <w:sz w:val="28"/>
          <w:szCs w:val="28"/>
          <w:lang w:eastAsia="zh-CN"/>
        </w:rPr>
        <w:t>乙方</w:t>
      </w:r>
      <w:r>
        <w:rPr>
          <w:rFonts w:hint="eastAsia" w:ascii="仿宋" w:hAnsi="仿宋" w:eastAsia="仿宋"/>
          <w:bCs/>
          <w:sz w:val="28"/>
          <w:szCs w:val="28"/>
        </w:rPr>
        <w:t>完成总工程量的</w:t>
      </w:r>
      <w:r>
        <w:rPr>
          <w:rFonts w:hint="eastAsia" w:ascii="仿宋" w:hAnsi="仿宋" w:eastAsia="仿宋"/>
          <w:bCs/>
          <w:sz w:val="28"/>
          <w:szCs w:val="28"/>
          <w:lang w:val="en-US" w:eastAsia="zh-CN"/>
        </w:rPr>
        <w:t>5</w:t>
      </w:r>
      <w:r>
        <w:rPr>
          <w:rFonts w:hint="eastAsia" w:ascii="仿宋" w:hAnsi="仿宋" w:eastAsia="仿宋"/>
          <w:bCs/>
          <w:sz w:val="28"/>
          <w:szCs w:val="28"/>
        </w:rPr>
        <w:t>0%</w:t>
      </w:r>
      <w:r>
        <w:rPr>
          <w:rFonts w:hint="eastAsia" w:ascii="仿宋" w:hAnsi="仿宋" w:eastAsia="仿宋"/>
          <w:bCs/>
          <w:sz w:val="28"/>
          <w:szCs w:val="28"/>
          <w:lang w:eastAsia="zh-CN"/>
        </w:rPr>
        <w:t>，</w:t>
      </w:r>
      <w:r>
        <w:rPr>
          <w:rFonts w:hint="eastAsia" w:ascii="仿宋" w:hAnsi="仿宋" w:eastAsia="仿宋"/>
          <w:bCs/>
          <w:sz w:val="28"/>
          <w:szCs w:val="28"/>
        </w:rPr>
        <w:t>经</w:t>
      </w:r>
      <w:r>
        <w:rPr>
          <w:rFonts w:hint="eastAsia" w:ascii="仿宋" w:hAnsi="仿宋" w:eastAsia="仿宋"/>
          <w:bCs/>
          <w:sz w:val="28"/>
          <w:szCs w:val="28"/>
          <w:lang w:eastAsia="zh-CN"/>
        </w:rPr>
        <w:t>甲方确认</w:t>
      </w:r>
      <w:r>
        <w:rPr>
          <w:rFonts w:hint="eastAsia" w:ascii="仿宋" w:hAnsi="仿宋" w:eastAsia="仿宋"/>
          <w:bCs/>
          <w:sz w:val="28"/>
          <w:szCs w:val="28"/>
        </w:rPr>
        <w:t>后支付至合同金额</w:t>
      </w:r>
      <w:r>
        <w:rPr>
          <w:rFonts w:hint="eastAsia" w:ascii="仿宋" w:hAnsi="仿宋" w:eastAsia="仿宋"/>
          <w:bCs/>
          <w:sz w:val="28"/>
          <w:szCs w:val="28"/>
          <w:lang w:val="en-US" w:eastAsia="zh-CN"/>
        </w:rPr>
        <w:t>3</w:t>
      </w:r>
      <w:r>
        <w:rPr>
          <w:rFonts w:hint="eastAsia" w:ascii="仿宋" w:hAnsi="仿宋" w:eastAsia="仿宋"/>
          <w:bCs/>
          <w:sz w:val="28"/>
          <w:szCs w:val="28"/>
        </w:rPr>
        <w:t>0%</w:t>
      </w:r>
      <w:r>
        <w:rPr>
          <w:rFonts w:hint="eastAsia" w:ascii="仿宋" w:hAnsi="仿宋" w:eastAsia="仿宋"/>
          <w:bCs/>
          <w:sz w:val="28"/>
          <w:szCs w:val="28"/>
          <w:lang w:eastAsia="zh-CN"/>
        </w:rPr>
        <w:t>的工程进度款</w:t>
      </w:r>
      <w:r>
        <w:rPr>
          <w:rFonts w:hint="eastAsia" w:ascii="仿宋" w:hAnsi="仿宋" w:eastAsia="仿宋"/>
          <w:bCs/>
          <w:sz w:val="28"/>
          <w:szCs w:val="28"/>
          <w:lang w:val="en-US" w:eastAsia="zh-CN"/>
        </w:rPr>
        <w:t>.</w:t>
      </w:r>
      <w:r>
        <w:rPr>
          <w:rFonts w:hint="eastAsia" w:ascii="仿宋" w:hAnsi="仿宋" w:eastAsia="仿宋"/>
          <w:bCs/>
          <w:sz w:val="28"/>
          <w:szCs w:val="28"/>
        </w:rPr>
        <w:t>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w:t>
      </w:r>
      <w:r>
        <w:rPr>
          <w:rFonts w:hint="eastAsia" w:ascii="仿宋" w:hAnsi="仿宋" w:eastAsia="仿宋"/>
          <w:bCs/>
          <w:sz w:val="28"/>
          <w:szCs w:val="28"/>
          <w:lang w:eastAsia="zh-CN"/>
        </w:rPr>
        <w:t>一次性付清</w:t>
      </w:r>
      <w:r>
        <w:rPr>
          <w:rFonts w:hint="eastAsia" w:ascii="仿宋" w:hAnsi="仿宋" w:eastAsia="仿宋"/>
          <w:bCs/>
          <w:sz w:val="28"/>
          <w:szCs w:val="28"/>
        </w:rPr>
        <w:t>，但质保期满未满的，甲方有权留取3%的质保金，质保期满无质量问题的，质保金不计息退还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4.履约保证金：中标金额的4%，即人民币       （¥：    ），签定合同前（按招标文件约定时间）乙方向甲方交纳，工程完工后，经甲方验收合格，履约保证金不计息一次性退还给乙方。</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六、工程施工质量及安全要求</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1.乙方按国家现行规范要求、安全文明施工，不能影响校园环境卫生。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lang w:val="en-US" w:eastAsia="zh-CN"/>
        </w:rPr>
        <w:t>2</w:t>
      </w:r>
      <w:r>
        <w:rPr>
          <w:rFonts w:hint="eastAsia" w:ascii="仿宋" w:hAnsi="仿宋" w:eastAsia="仿宋"/>
          <w:bCs/>
          <w:sz w:val="28"/>
          <w:szCs w:val="28"/>
        </w:rPr>
        <w:t>.所有项目均应符合国家现行验收标准，工程质量达到合格。乙方必须严格按规范要求施工，不得马虎。因质量不符合要求的，造成返工的全部责任和经济损失由乙方自行负责。</w:t>
      </w:r>
    </w:p>
    <w:p>
      <w:pPr>
        <w:spacing w:line="600" w:lineRule="exact"/>
        <w:ind w:firstLine="561"/>
        <w:rPr>
          <w:rFonts w:hint="eastAsia" w:ascii="仿宋" w:hAnsi="仿宋" w:eastAsia="仿宋"/>
          <w:bCs/>
          <w:sz w:val="28"/>
          <w:szCs w:val="28"/>
        </w:rPr>
      </w:pPr>
      <w:r>
        <w:rPr>
          <w:rFonts w:hint="eastAsia" w:ascii="仿宋" w:hAnsi="仿宋" w:eastAsia="仿宋"/>
          <w:bCs/>
          <w:sz w:val="28"/>
          <w:szCs w:val="28"/>
          <w:lang w:val="en-US" w:eastAsia="zh-CN"/>
        </w:rPr>
        <w:t>3</w:t>
      </w:r>
      <w:r>
        <w:rPr>
          <w:rFonts w:hint="eastAsia" w:ascii="仿宋" w:hAnsi="仿宋" w:eastAsia="仿宋"/>
          <w:bCs/>
          <w:sz w:val="28"/>
          <w:szCs w:val="28"/>
        </w:rPr>
        <w:t>.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七、双方的权利与义务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（一）甲方的权利与义务：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1.派出现场代表一名，代表甲方履行本合同约定的权利和义务。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2.及时审核乙方提交的施工方案，协助处理施工上质量问题。</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3.督促施工进度，检查施工合同的落实情况。</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4.负责组织验收，竣工结算的审核。</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5.督促乙方遵守甲方有关管理制度和规定。</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6.对隐蔽工程、变更工程予以现场签证。</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（二）乙方的权利与义务：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1.精心组织施工，做好施工现场的全面管理工作，确保安全文明施工。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2.严格按施工技术验收规范施工，确保工程质量。</w:t>
      </w:r>
    </w:p>
    <w:p>
      <w:pPr>
        <w:spacing w:line="600" w:lineRule="exact"/>
        <w:ind w:firstLine="561"/>
        <w:rPr>
          <w:rFonts w:hint="default" w:ascii="仿宋" w:hAnsi="仿宋" w:eastAsia="仿宋"/>
          <w:bCs/>
          <w:sz w:val="28"/>
          <w:szCs w:val="28"/>
          <w:lang w:val="en-US" w:eastAsia="zh-CN"/>
        </w:rPr>
      </w:pPr>
      <w:r>
        <w:rPr>
          <w:rFonts w:hint="eastAsia" w:ascii="仿宋" w:hAnsi="仿宋" w:eastAsia="仿宋"/>
          <w:bCs/>
          <w:sz w:val="28"/>
          <w:szCs w:val="28"/>
        </w:rPr>
        <w:t>3.负责编制施工方案，确保工程按期完工。</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4.加强安全措施，搞好安全生产，对施工中发生的一切安全、质量事故负全部责任。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6.设计变更及现场签证必须按《湖南科技学院基建工程设计变更及现场签证管理办法》执行，对于未按此办法执行的，不予结算。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7.甲方只负责提供施工用水电指定接入地点，从接入点到施工现场的水管、水电表等相关设备由乙方负责。水电表必须经甲方认可。</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8.工程竣工验收后，乙方必须提供一套完整的工程档案资料，经验收合格后才能进行工程结算。</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9.工程竣工验收未移交使用之前，乙方负责已完工程的保护工作，保护期间发生的损坏，乙方负责修复，并承担所有费用。</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10.工程按时竣工后乙方应及时清理好卫生。</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11.合同中涉及的文件及表格，乙方自行到湖南科技学院基建处网站下载（网址http://jjc.huse.cn/），甲方不再提供纸质稿。</w:t>
      </w:r>
    </w:p>
    <w:p>
      <w:pPr>
        <w:spacing w:line="600" w:lineRule="exact"/>
        <w:ind w:firstLine="561"/>
        <w:rPr>
          <w:rFonts w:hint="eastAsia" w:ascii="仿宋" w:hAnsi="仿宋" w:eastAsia="仿宋"/>
          <w:bCs/>
          <w:sz w:val="28"/>
          <w:szCs w:val="28"/>
          <w:lang w:val="en-US" w:eastAsia="zh-CN"/>
        </w:rPr>
      </w:pPr>
      <w:r>
        <w:rPr>
          <w:rFonts w:hint="eastAsia" w:ascii="仿宋" w:hAnsi="仿宋" w:eastAsia="仿宋"/>
          <w:bCs/>
          <w:sz w:val="28"/>
          <w:szCs w:val="28"/>
          <w:lang w:val="en-US" w:eastAsia="zh-CN"/>
        </w:rPr>
        <w:t>12.乙方负责办理渣土外运手续，并承担相关费用。</w:t>
      </w:r>
    </w:p>
    <w:p>
      <w:pPr>
        <w:spacing w:line="600" w:lineRule="exact"/>
        <w:ind w:firstLine="561"/>
        <w:rPr>
          <w:rFonts w:hint="default" w:ascii="仿宋" w:hAnsi="仿宋" w:eastAsia="仿宋"/>
          <w:bCs/>
          <w:sz w:val="28"/>
          <w:szCs w:val="28"/>
          <w:lang w:val="en-US" w:eastAsia="zh-CN"/>
        </w:rPr>
      </w:pPr>
      <w:r>
        <w:rPr>
          <w:rFonts w:hint="eastAsia" w:ascii="仿宋" w:hAnsi="仿宋" w:eastAsia="仿宋"/>
          <w:bCs/>
          <w:sz w:val="28"/>
          <w:szCs w:val="28"/>
          <w:lang w:val="en-US" w:eastAsia="zh-CN"/>
        </w:rPr>
        <w:t>13.场内临时运输道路由乙方负责修建，并承担相关费用。</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八、违约责任</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1.乙方未能按期完成施工的，工程每延期一天，乙方须支付甲方违约金</w:t>
      </w:r>
      <w:r>
        <w:rPr>
          <w:rFonts w:hint="eastAsia" w:ascii="仿宋" w:hAnsi="仿宋" w:eastAsia="仿宋"/>
          <w:bCs/>
          <w:sz w:val="28"/>
          <w:szCs w:val="28"/>
          <w:lang w:val="en-US" w:eastAsia="zh-CN"/>
        </w:rPr>
        <w:t>3</w:t>
      </w:r>
      <w:r>
        <w:rPr>
          <w:rFonts w:hint="eastAsia" w:ascii="仿宋" w:hAnsi="仿宋" w:eastAsia="仿宋"/>
          <w:bCs/>
          <w:sz w:val="28"/>
          <w:szCs w:val="28"/>
        </w:rPr>
        <w:t>000元/天。</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2.乙方对甲方提出的整改意见未及时整改的，乙方须向甲方支付违约金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3.乙方在分项工程、工序未经甲方现场代表验收而进入下道工序施工的，乙方须向甲方支付违约金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4.乙方使用材料不符约定、以次充优、以假充真的，乙方除更换合格材料外，还须向甲方支付违约金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5.乙方在质保期内接到甲方通知后12小时内未能到场处理（以甲方电话或微信通知时间为准），乙方须向甲方支付违约金</w:t>
      </w:r>
      <w:r>
        <w:rPr>
          <w:rFonts w:hint="eastAsia" w:ascii="仿宋" w:hAnsi="仿宋" w:eastAsia="仿宋"/>
          <w:bCs/>
          <w:sz w:val="28"/>
          <w:szCs w:val="28"/>
          <w:lang w:val="en-US" w:eastAsia="zh-CN"/>
        </w:rPr>
        <w:t>3</w:t>
      </w:r>
      <w:r>
        <w:rPr>
          <w:rFonts w:hint="eastAsia" w:ascii="仿宋" w:hAnsi="仿宋" w:eastAsia="仿宋"/>
          <w:bCs/>
          <w:sz w:val="28"/>
          <w:szCs w:val="28"/>
        </w:rPr>
        <w:t>000元/次，而且，甲方有权另行指派第三方处理，发生的费用从质保金中扣除。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以上乙方违约责任甲方有权从最终结算金额或者质保金中扣除。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九、合同解除</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（一）乙方出现下列情形之一的，甲方有权解除合同：</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1.乙方施工期间不遵守现行法律法规或国家强制性标准，出现严重质量事故或存在严重隐患且整改不力的。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2.因乙方原因停工三天及以上的。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3.不服从甲方现场管理，经甲方两次书面整改通知仍无改进的。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4.内部组织管理混乱，已无能力组织正常施工的。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5.因拖欠工人工资、报酬，引发工人蓄意闹事、围攻甲方场所或群体上访、媒体曝光的。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6.将工程擅自转包、分包的。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7.乙方人员在甲方校园发生违法犯罪事件的。</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（二）如甲方因上述情形解除合同的，乙方应当自收到甲方解除合同通知之日起三日内清场完毕，并按合同金额30%支付甲方违约金。</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十、争议的解决方式</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合同发生纠纷时，双方应协商解决，协商不成提交甲方所在地人民法院诉讼解决。</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十一、其他</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1.本合同的组成：双方的招投标文件、会议纪要以及乙方向甲方出具的承诺等均是本合同的组成部分，具有同等的法律效力。</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2.本合同签字生效后甲、乙双方如有未尽事宜或对合同条款修改，需经双方协商同意并签订补充协议。</w:t>
      </w: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3.本合同一式肆份，甲乙双方各执贰份，双方代表签字盖章后生效。</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甲方（盖章）：                       乙方（签章）： </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法定代表人(签字)：                  法定代表人(签字)：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委托代表人(签字)：                  委托代表人(签字)：</w:t>
      </w: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p>
    <w:p>
      <w:pPr>
        <w:spacing w:line="600" w:lineRule="exact"/>
        <w:ind w:firstLine="561"/>
        <w:rPr>
          <w:rFonts w:hint="eastAsia" w:ascii="仿宋" w:hAnsi="仿宋" w:eastAsia="仿宋"/>
          <w:bCs/>
          <w:sz w:val="28"/>
          <w:szCs w:val="28"/>
        </w:rPr>
      </w:pPr>
      <w:r>
        <w:rPr>
          <w:rFonts w:hint="eastAsia" w:ascii="仿宋" w:hAnsi="仿宋" w:eastAsia="仿宋"/>
          <w:bCs/>
          <w:sz w:val="28"/>
          <w:szCs w:val="28"/>
        </w:rPr>
        <w:t xml:space="preserve">          年    月   日                       年    月   日</w:t>
      </w:r>
    </w:p>
    <w:p>
      <w:pPr>
        <w:spacing w:line="600" w:lineRule="exact"/>
        <w:ind w:firstLine="561"/>
        <w:rPr>
          <w:rFonts w:hint="eastAsia" w:ascii="仿宋" w:hAnsi="仿宋" w:eastAsia="仿宋"/>
          <w:bCs/>
          <w:sz w:val="28"/>
          <w:szCs w:val="28"/>
        </w:rPr>
      </w:pPr>
    </w:p>
    <w:p>
      <w:pPr>
        <w:spacing w:line="600" w:lineRule="exact"/>
        <w:rPr>
          <w:rFonts w:hint="eastAsia" w:ascii="仿宋" w:hAnsi="仿宋" w:eastAsia="仿宋"/>
          <w:bCs/>
          <w:sz w:val="28"/>
          <w:szCs w:val="28"/>
        </w:rPr>
      </w:pPr>
    </w:p>
    <w:sectPr>
      <w:footerReference r:id="rId3" w:type="default"/>
      <w:pgSz w:w="11906" w:h="16838"/>
      <w:pgMar w:top="1440" w:right="1418" w:bottom="1440" w:left="1418" w:header="851" w:footer="992"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PAGE   \* MERGEFORMAT</w:instrText>
    </w:r>
    <w:r>
      <w:fldChar w:fldCharType="separate"/>
    </w:r>
    <w:r>
      <w:rPr>
        <w:lang w:val="zh-CN"/>
      </w:rPr>
      <w:t>8</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5YzMzZTllYzc2MGE0MTI3NTFmNzE2MTM4ZDA1ZmYifQ=="/>
  </w:docVars>
  <w:rsids>
    <w:rsidRoot w:val="6D396AFB"/>
    <w:rsid w:val="24CC276C"/>
    <w:rsid w:val="30F7718C"/>
    <w:rsid w:val="56BC39A5"/>
    <w:rsid w:val="575F4EDA"/>
    <w:rsid w:val="656E6A0E"/>
    <w:rsid w:val="6D396AFB"/>
    <w:rsid w:val="6F2C0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1"/>
      <w:lang w:val="en-US" w:eastAsia="zh-CN" w:bidi="ar-SA"/>
    </w:rPr>
  </w:style>
  <w:style w:type="paragraph" w:styleId="2">
    <w:name w:val="heading 1"/>
    <w:basedOn w:val="1"/>
    <w:next w:val="1"/>
    <w:qFormat/>
    <w:uiPriority w:val="9"/>
    <w:pPr>
      <w:keepNext/>
      <w:keepLines/>
      <w:pageBreakBefore/>
      <w:jc w:val="center"/>
      <w:outlineLvl w:val="0"/>
    </w:pPr>
    <w:rPr>
      <w:b/>
      <w:kern w:val="44"/>
      <w:sz w:val="36"/>
    </w:rPr>
  </w:style>
  <w:style w:type="paragraph" w:styleId="3">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4">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style>
  <w:style w:type="paragraph" w:styleId="5">
    <w:name w:val="annotation text"/>
    <w:basedOn w:val="1"/>
    <w:qFormat/>
    <w:uiPriority w:val="0"/>
    <w:pPr>
      <w:jc w:val="left"/>
    </w:pPr>
  </w:style>
  <w:style w:type="paragraph" w:styleId="6">
    <w:name w:val="Body Text"/>
    <w:basedOn w:val="1"/>
    <w:next w:val="1"/>
    <w:qFormat/>
    <w:uiPriority w:val="0"/>
    <w:pPr>
      <w:spacing w:after="120" w:afterLines="0"/>
    </w:pPr>
  </w:style>
  <w:style w:type="paragraph" w:styleId="7">
    <w:name w:val="Body Text Indent"/>
    <w:basedOn w:val="1"/>
    <w:semiHidden/>
    <w:unhideWhenUsed/>
    <w:qFormat/>
    <w:uiPriority w:val="99"/>
    <w:pPr>
      <w:spacing w:after="120"/>
      <w:ind w:left="420" w:leftChars="200"/>
    </w:pPr>
  </w:style>
  <w:style w:type="paragraph" w:styleId="8">
    <w:name w:val="Plain Text"/>
    <w:basedOn w:val="1"/>
    <w:qFormat/>
    <w:uiPriority w:val="0"/>
    <w:rPr>
      <w:rFonts w:ascii="宋体" w:hAnsi="Courier New" w:eastAsia="仿宋_GB2312"/>
      <w:kern w:val="0"/>
      <w:sz w:val="24"/>
      <w:szCs w:val="24"/>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1">
    <w:name w:val="Body Text First Indent 2"/>
    <w:basedOn w:val="7"/>
    <w:next w:val="4"/>
    <w:qFormat/>
    <w:uiPriority w:val="0"/>
    <w:pPr>
      <w:suppressAutoHyphens/>
      <w:spacing w:before="100" w:beforeAutospacing="1"/>
      <w:ind w:left="200" w:leftChars="0" w:firstLine="420" w:firstLineChars="200"/>
    </w:pPr>
    <w:rPr>
      <w:rFonts w:cs="Times New Roman"/>
    </w:rPr>
  </w:style>
  <w:style w:type="table" w:styleId="13">
    <w:name w:val="Table Grid"/>
    <w:basedOn w:val="12"/>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qFormat/>
    <w:uiPriority w:val="0"/>
  </w:style>
  <w:style w:type="paragraph" w:customStyle="1" w:styleId="16">
    <w:name w:val="Normal_18"/>
    <w:qFormat/>
    <w:uiPriority w:val="0"/>
    <w:rPr>
      <w:rFonts w:ascii="Calibri" w:hAnsi="Calibri" w:eastAsia="宋体" w:cs="Times New Roman"/>
      <w:kern w:val="0"/>
      <w:sz w:val="24"/>
      <w:szCs w:val="24"/>
      <w:lang w:val="en-US" w:eastAsia="zh-CN" w:bidi="ar-SA"/>
    </w:rPr>
  </w:style>
  <w:style w:type="paragraph" w:customStyle="1" w:styleId="17">
    <w:name w:val="Normal_19"/>
    <w:qFormat/>
    <w:uiPriority w:val="0"/>
    <w:pPr>
      <w:widowControl w:val="0"/>
      <w:jc w:val="both"/>
    </w:pPr>
    <w:rPr>
      <w:rFonts w:ascii="Calibri" w:hAnsi="Calibri" w:eastAsia="宋体" w:cs="Times New Roman"/>
      <w:kern w:val="0"/>
      <w:sz w:val="20"/>
      <w:szCs w:val="20"/>
      <w:lang w:val="en-US" w:eastAsia="zh-CN" w:bidi="ar-SA"/>
    </w:rPr>
  </w:style>
  <w:style w:type="paragraph" w:customStyle="1" w:styleId="18">
    <w:name w:val="目录 81"/>
    <w:basedOn w:val="1"/>
    <w:next w:val="1"/>
    <w:qFormat/>
    <w:uiPriority w:val="0"/>
    <w:pPr>
      <w:ind w:left="294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6275</Words>
  <Characters>6511</Characters>
  <Lines>0</Lines>
  <Paragraphs>0</Paragraphs>
  <TotalTime>0</TotalTime>
  <ScaleCrop>false</ScaleCrop>
  <LinksUpToDate>false</LinksUpToDate>
  <CharactersWithSpaces>7591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2023-11-27T07:43:00Z</dcterms:created>
  <dc:creator>微信用户</dc:creator>
  <cp:lastModifiedBy>Administrator</cp:lastModifiedBy>
  <dcterms:modified xsi:type="dcterms:W3CDTF">2023-11-29T09:13:24Z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94A8BD76A3A14D40940982A788D88303_11</vt:lpwstr>
  </property>
</Properties>
</file>