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D79B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4584BD1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师德集中学习教育 | </w:t>
      </w:r>
    </w:p>
    <w:p w14:paraId="1817748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《新时代高校教师职业行为十项准则》的纪法适用 （三）</w:t>
      </w:r>
    </w:p>
    <w:p w14:paraId="245A630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7C40EA3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361" w:firstLineChars="100"/>
        <w:jc w:val="both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6"/>
          <w:szCs w:val="36"/>
        </w:rPr>
        <w:t>《新时代高校教师职业行为十项准则》</w:t>
      </w:r>
      <w:r>
        <w:rPr>
          <w:rFonts w:hint="eastAsia" w:ascii="华文仿宋" w:hAnsi="华文仿宋" w:eastAsia="华文仿宋" w:cs="华文仿宋"/>
          <w:color w:val="2E75B6" w:themeColor="accent1" w:themeShade="BF"/>
          <w:sz w:val="32"/>
          <w:szCs w:val="32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/>
          <w:bCs/>
          <w:color w:val="2E75B6" w:themeColor="accent1" w:themeShade="BF"/>
          <w:sz w:val="32"/>
          <w:szCs w:val="32"/>
          <w:lang w:val="en-US" w:eastAsia="zh-CN"/>
        </w:rPr>
        <w:t xml:space="preserve">   </w:t>
      </w:r>
    </w:p>
    <w:p w14:paraId="358AEB1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坚定政治方向。</w:t>
      </w:r>
    </w:p>
    <w:p w14:paraId="708581F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自觉爱国守法。</w:t>
      </w:r>
    </w:p>
    <w:p w14:paraId="1D6712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传播优秀文化。</w:t>
      </w:r>
    </w:p>
    <w:p w14:paraId="517365C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四、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潜心教书育人</w:t>
      </w:r>
      <w:r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  <w:t>。</w:t>
      </w:r>
    </w:p>
    <w:p w14:paraId="0D6184C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五、关心爱护学生。</w:t>
      </w:r>
    </w:p>
    <w:p w14:paraId="7EE2363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六、坚持言行雅正。</w:t>
      </w:r>
    </w:p>
    <w:p w14:paraId="484F7EF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七、遵守学术规范。</w:t>
      </w:r>
    </w:p>
    <w:p w14:paraId="760568D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八、秉持公平诚信。</w:t>
      </w:r>
    </w:p>
    <w:p w14:paraId="17A8FEA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九、坚守廉洁自律。</w:t>
      </w:r>
    </w:p>
    <w:p w14:paraId="2FE8054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十、积极奉献社会。</w:t>
      </w:r>
    </w:p>
    <w:p w14:paraId="6F30CBF0">
      <w:pPr>
        <w:pStyle w:val="6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514D929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第三项  传播优秀文化</w:t>
      </w:r>
    </w:p>
    <w:p w14:paraId="72E15A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0" w:firstLineChars="200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带头践行社会主义核心价值观，弘扬真善美，传递正能量；不得通过课堂、论坛、讲座、信息网络及其他渠道发表、转发错误观点，或编造散布虚假信息、不良信息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。</w:t>
      </w:r>
    </w:p>
    <w:p w14:paraId="677D9752">
      <w:pPr>
        <w:pStyle w:val="6"/>
        <w:rPr>
          <w:rFonts w:hint="eastAsia"/>
          <w:lang w:val="en-US" w:eastAsia="zh-CN"/>
        </w:rPr>
      </w:pPr>
    </w:p>
    <w:p w14:paraId="6EED368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纪法适用</w:t>
      </w:r>
    </w:p>
    <w:p w14:paraId="3E5C4F5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《中国共产党纪律处分条例》（2023年12月修订版）</w:t>
      </w:r>
    </w:p>
    <w:p w14:paraId="1C3BF7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第五十条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　通过网络、广播、电视、报刊、传单、书籍等，或者利用讲座、论坛、报告会、座谈会等方式，公开发表坚持资产阶级自由化立场、反对四项基本原则，反对党的改革开放决策的文章、演说、宣言、声明等的，给予开除党籍处分。</w:t>
      </w:r>
    </w:p>
    <w:p w14:paraId="14E4245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发布、播出、刊登、出版前款所列文章、演说、宣言、声明等或者为上述行为提供方便条件的，对直接责任者和领导责任者，给予严重警告或者撤销党内职务处分；情节严重的，给予留党察看或者开除党籍处分。</w:t>
      </w:r>
    </w:p>
    <w:p w14:paraId="409E256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第五十一条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　通过网络、广播、电视、报刊、传单、书籍等，或者利用讲座、论坛、报告会、座谈会等方式，有下列行为之一，情节较轻的，给予警告或者严重警告处分；情节较重的，给予撤销党内职务或者留党察看处分；情节严重的，给予开除党籍处分：</w:t>
      </w:r>
    </w:p>
    <w:p w14:paraId="0F0197C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（一）公开发表违背四项基本原则，违背、歪曲党的改革开放决策，或者其他有严重政治问题的文章、演说、宣言、声明等；</w:t>
      </w:r>
    </w:p>
    <w:p w14:paraId="4BAA0C0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（二）妄议党中央大政方针，破坏党的集中统一；</w:t>
      </w:r>
    </w:p>
    <w:p w14:paraId="4D43693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（三）丑化党和国家形象，或者诋毁、诬蔑党和国家领导人、英雄模范，或者歪曲党的历史、中华人民共和国历史、人民军队历史。</w:t>
      </w:r>
    </w:p>
    <w:p w14:paraId="02EB969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发布、播出、刊登、出版前款所列内容或者为上述行为提供方便条件的，对直接责任者和领导责任者，给予严重警告或者撤销党内职务处分；情节严重的，给予留党察看或者开除党籍处分。</w:t>
      </w:r>
    </w:p>
    <w:p w14:paraId="3FC7E3E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</w:p>
    <w:p w14:paraId="4E53C8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第六十四条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　组织、参加反对党的基本理论、基本路线、基本方略或者重大方针政策的集会、游行、示威等活动的，或者以组织讲座、论坛、报告会、座谈会等方式，反对党的基本理论、基本路线、基本方略或者重大方针政策，造成严重不良影响的，对策划者、组织者和骨干分子，给予开除党籍处分。</w:t>
      </w:r>
    </w:p>
    <w:p w14:paraId="20978F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对其他参加人员或者以提供信息、资料、财物、场地等方式支持上述活动者，情节较轻的，给予警告或者严重警告处分；情节较重的，给予撤销党内职务或者留党察看处分；情节严重的，给予开除党籍处分。</w:t>
      </w:r>
    </w:p>
    <w:p w14:paraId="2A7610A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对不明真相被裹挟参加，经批评教育后确有悔改表现的，可以免予处分或者不予处分。</w:t>
      </w:r>
    </w:p>
    <w:p w14:paraId="72B89BE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未经组织批准参加其他集会、游行、示威等活动，情节较轻的，给予警告或者严重警告处分；情节较重的，给予撤销党内职务或者留党察看处分；情节严重的，给予开除党籍处分。</w:t>
      </w:r>
    </w:p>
    <w:p w14:paraId="18A8A85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76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《中华人民共和国公职人员政务处分法》</w:t>
      </w:r>
    </w:p>
    <w:p w14:paraId="322B93D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第二十八条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　有下列行为之一的，予以记过或者记大过；情节较重的，予以降级或者撤职；情节严重的，予以开除：</w:t>
      </w:r>
    </w:p>
    <w:p w14:paraId="2EED63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（一）散布有损宪法权威、中国共产党领导和国家声誉的言论的；</w:t>
      </w:r>
    </w:p>
    <w:p w14:paraId="328C105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（二）参加旨在反对宪法、中国共产党领导和国家的集会、游行、示威等活动的；</w:t>
      </w:r>
    </w:p>
    <w:p w14:paraId="5C4E70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（三）拒不执行或者变相不执行中国共产党和国家的路线方针政策、重大决策部署的；</w:t>
      </w:r>
    </w:p>
    <w:p w14:paraId="7CF1BE7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（四）参加非法组织、非法活动的；</w:t>
      </w:r>
    </w:p>
    <w:p w14:paraId="2DE3C5D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（五）挑拨、破坏民族关系，或者参加民族分裂活动的；</w:t>
      </w:r>
    </w:p>
    <w:p w14:paraId="0FA289F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</w:p>
    <w:p w14:paraId="639398C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（六）利用宗教活动破坏民族团结和社会稳定的；</w:t>
      </w:r>
    </w:p>
    <w:p w14:paraId="63E1CC2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（七）在对外交往中损害国家荣誉和利益的。</w:t>
      </w:r>
    </w:p>
    <w:p w14:paraId="520B2D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有前款第二项、第四项、第五项和第六项行为之一的，对策划者、组织者和骨干分子，予以开除。</w:t>
      </w:r>
    </w:p>
    <w:p w14:paraId="6F9CCAD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公开发表反对宪法确立的国家指导思想，反对中国共产党领导，反对社会主义制度，反对改革开放的文章、演说、宣言、声明等的，予以开除。</w:t>
      </w:r>
    </w:p>
    <w:p w14:paraId="74EC8EA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案例警示</w:t>
      </w:r>
    </w:p>
    <w:p w14:paraId="3DF6AC84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案例一 重庆师范大学教师唐某发表错误言论问题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。2019年2月，唐某在课程教学中发表损害国家声誉的言论。唐某的行为违反了《新时代高校教师职业行为十项准则》第一项、第三项规定。根据《事业单位工作人员处分暂行规定》《教育部关于高校教师师德失范行为处理的指导意见》等相关规定，给予唐某撤销教师资格，调离教师岗位，降低岗位等级的处理。学校对其所在学院党政负责人进行约谈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lang w:val="en-US" w:eastAsia="zh-CN" w:bidi="ar-SA"/>
        </w:rPr>
        <w:t>，并责令作出深刻检查。</w:t>
      </w:r>
    </w:p>
    <w:p w14:paraId="65E0EB73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highlight w:val="none"/>
          <w:lang w:val="en-US" w:eastAsia="zh-CN" w:bidi="ar-SA"/>
        </w:rPr>
        <w:t>案例二 上海震旦职业学院教师宋某某发表错误言论问题。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lang w:val="en-US" w:eastAsia="zh-CN" w:bidi="ar-SA"/>
        </w:rPr>
        <w:t>经调查核实，东方电影学院教师宋某某于2021年12月14日下午《新闻采访》课程中发表错误言论，造成重大教学事故和严重不良社会影响。根据《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上海震旦职业学院关于教学事故认定及处理的办法》和《上海震旦职业学院教职工处分暂行规定》，给予其开除处分。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ODZjNjg2ZmE0YWIwNWFjMjgxMjA1ZTJlMzVkOWUifQ=="/>
  </w:docVars>
  <w:rsids>
    <w:rsidRoot w:val="79FF147A"/>
    <w:rsid w:val="068C3A5F"/>
    <w:rsid w:val="16B50DC8"/>
    <w:rsid w:val="27F706F9"/>
    <w:rsid w:val="2C696A69"/>
    <w:rsid w:val="38D06FD0"/>
    <w:rsid w:val="3BDA0C77"/>
    <w:rsid w:val="49D66DB1"/>
    <w:rsid w:val="59D35868"/>
    <w:rsid w:val="6314609A"/>
    <w:rsid w:val="64AB0E34"/>
    <w:rsid w:val="79FF14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BodyText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1807</Words>
  <Characters>1819</Characters>
  <Lines>0</Lines>
  <Paragraphs>0</Paragraphs>
  <TotalTime>2</TotalTime>
  <ScaleCrop>false</ScaleCrop>
  <LinksUpToDate>false</LinksUpToDate>
  <CharactersWithSpaces>1835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2023-03-13T02:26:00Z</dcterms:created>
  <dc:creator>一乐先生</dc:creator>
  <cp:lastModifiedBy>陈晓婷</cp:lastModifiedBy>
  <dcterms:modified xsi:type="dcterms:W3CDTF">2024-10-18T06:45:37Z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3EA4E9036653481C857C714B66F8869F_13</vt:lpwstr>
  </property>
</Properties>
</file>